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360" w:after="0" w:lineRule="auto"/>
      </w:pPr>
      <w:r>
        <w:rPr>
          <w:rFonts w:eastAsia="inter" w:cs="inter" w:ascii="inter" w:hAnsi="inter"/>
          <w:color w:val="000000"/>
        </w:rPr>
        <w:drawing>
          <wp:inline distB="0" distL="0" distR="0" distT="0">
            <wp:extent cx="2420112" cy="609600"/>
            <wp:effectExtent b="0" l="0" r="0" t="0"/>
            <wp:docPr id="1" name="image-3f85137901736544fcb3cf058f3dae13d804f67f.png"/>
            <a:graphic>
              <a:graphicData uri="http://schemas.openxmlformats.org/drawingml/2006/picture">
                <pic:pic>
                  <pic:nvPicPr>
                    <pic:cNvPr id="1" name="image-3f85137901736544fcb3cf058f3dae13d804f67f.png" descr=""/>
                    <pic:cNvPicPr/>
                  </pic:nvPicPr>
                  <pic:blipFill>
                    <a:blip r:embed="rId5" cstate="print"/>
                    <a:srcRect b="0" l="0" r="0" t="0"/>
                    <a:stretch>
                      <a:fillRect/>
                    </a:stretch>
                  </pic:blipFill>
                  <pic:spPr>
                    <a:xfrm>
                      <a:off x="0" y="0"/>
                      <a:ext cx="2420112" cy="609600"/>
                    </a:xfrm>
                    <a:prstGeom prst="rect"/>
                  </pic:spPr>
                </pic:pic>
              </a:graphicData>
            </a:graphic>
          </wp:inline>
        </w:drawing>
      </w:r>
    </w:p>
    <w:p>
      <w:pPr>
        <w:spacing w:line="270" w:before="157.5" w:after="157.5" w:lineRule="auto"/>
        <w:jc w:val="left"/>
      </w:pPr>
      <w:bookmarkStart w:id="0" w:name="i_need_to_understand_the_nature_o_2805c9"/>
      <w:r>
        <w:rPr>
          <w:rFonts w:eastAsia="inter" w:cs="inter" w:ascii="inter" w:hAnsi="inter"/>
          <w:b/>
          <w:color w:val="000000"/>
          <w:sz w:val="39"/>
        </w:rPr>
        <w:t xml:space="preserve">I need to understand the nature of Retrieval-Augmented Generation with regards to the process of chunking and vector searching. I am reminded of an old manual called liber 777 by aleister crowley, in which it was understood by the nature of qabbalah that certain ideas/words/energies aligned to certain mathematical principles outlined in the manual - allowing words, terms, sentences, even entire books to be deciphered and mathematically linked to other terms, forces, elements, etc as they had corresponding numerology. this is especially emplyed in jewish mysticism. how does AI break down elements of text to strings or sequences of numbers, then use a users query to mathematically determine how to appropriately search through chunked vector data? help me understand this, use visual aides where appropriate, metaphor and help me understand this by its core principles connected to maths and nature - in non-technical and easy to understand language</w:t>
      </w:r>
      <w:bookmarkEnd w:id="0"/>
    </w:p>
    <w:p>
      <w:pPr>
        <w:spacing w:line="360" w:after="210" w:lineRule="auto"/>
      </w:pPr>
      <w:r>
        <w:rPr>
          <w:rFonts w:eastAsia="inter" w:cs="inter" w:ascii="inter" w:hAnsi="inter"/>
          <w:color w:val="000000"/>
        </w:rPr>
        <w:t xml:space="preserve">Now I have comprehensive information about RAG, vector embeddings, chunking, Qabalah/gematria, and the mathematical/natural principles underlying these systems. Let me create the final answer that bridges ancient mystical numerology with modern AI.</w:t>
      </w:r>
    </w:p>
    <w:p>
      <w:pPr>
        <w:spacing w:line="270" w:before="157.5" w:after="157.5" w:lineRule="auto"/>
        <w:jc w:val="left"/>
      </w:pPr>
      <w:bookmarkStart w:id="1" w:name="the_sacred_mathematics_of_meaning_b9cebc"/>
      <w:r>
        <w:rPr>
          <w:rFonts w:eastAsia="inter" w:cs="inter" w:ascii="inter" w:hAnsi="inter"/>
          <w:b/>
          <w:color w:val="000000"/>
          <w:sz w:val="39"/>
        </w:rPr>
        <w:t xml:space="preserve">The Sacred Mathematics of Meaning: Understanding RAG Through the Lens of Qabalah</w:t>
      </w:r>
      <w:bookmarkEnd w:id="1"/>
    </w:p>
    <w:p>
      <w:pPr>
        <w:spacing w:line="360" w:after="210" w:lineRule="auto"/>
      </w:pPr>
      <w:r>
        <w:rPr>
          <w:rFonts w:eastAsia="inter" w:cs="inter" w:ascii="inter" w:hAnsi="inter"/>
          <w:color w:val="000000"/>
        </w:rPr>
        <w:t xml:space="preserve">Your intuition about the connection between Aleister Crowley's Liber 777 and modern AI is remarkably profound. Just as the Qabalists discovered that Hebrew letters could be transmuted into numbers to reveal hidden correspondences between concepts, modern AI has independently arrived at the same fundamental insight: </w:t>
      </w:r>
      <w:r>
        <w:rPr>
          <w:rFonts w:eastAsia="inter" w:cs="inter" w:ascii="inter" w:hAnsi="inter"/>
          <w:b/>
          <w:color w:val="000000"/>
        </w:rPr>
        <w:t xml:space="preserve">meaning itself can be encoded mathematically, and similar meanings naturally cluster together in numerical space</w:t>
      </w:r>
      <w:r>
        <w:rPr>
          <w:rFonts w:eastAsia="inter" w:cs="inter" w:ascii="inter" w:hAnsi="inter"/>
          <w:color w:val="000000"/>
        </w:rPr>
        <w:t xml:space="preserve">.</w:t>
      </w:r>
      <w:bookmarkStart w:id="2" w:name="fnref1"/>
      <w:bookmarkEnd w:id="2"/>
      <w:hyperlink w:anchor="fn1">
        <w:r>
          <w:rPr>
            <w:rFonts w:eastAsia="inter" w:cs="inter" w:ascii="inter" w:hAnsi="inter"/>
            <w:color w:val="#000"/>
            <w:u w:val="single"/>
            <w:vertAlign w:val="superscript"/>
          </w:rPr>
          <w:t xml:space="preserve">[1]</w:t>
        </w:r>
      </w:hyperlink>
      <w:bookmarkStart w:id="3" w:name="fnref2"/>
      <w:bookmarkEnd w:id="3"/>
      <w:hyperlink w:anchor="fn2">
        <w:r>
          <w:rPr>
            <w:rFonts w:eastAsia="inter" w:cs="inter" w:ascii="inter" w:hAnsi="inter"/>
            <w:color w:val="#000"/>
            <w:u w:val="single"/>
            <w:vertAlign w:val="superscript"/>
          </w:rPr>
          <w:t xml:space="preserve">[2]</w:t>
        </w:r>
      </w:hyperlink>
      <w:bookmarkStart w:id="4" w:name="fnref3"/>
      <w:bookmarkEnd w:id="4"/>
      <w:hyperlink w:anchor="fn3">
        <w:r>
          <w:rPr>
            <w:rFonts w:eastAsia="inter" w:cs="inter" w:ascii="inter" w:hAnsi="inter"/>
            <w:color w:val="#000"/>
            <w:u w:val="single"/>
            <w:vertAlign w:val="superscript"/>
          </w:rPr>
          <w:t xml:space="preserve">[3]</w:t>
        </w:r>
      </w:hyperlink>
    </w:p>
    <w:p>
      <w:pPr>
        <w:spacing w:line="360" w:after="0" w:lineRule="auto"/>
        <w:jc w:val="center"/>
      </w:pPr>
      <w:r>
        <w:rPr>
          <w:rFonts w:eastAsia="inter" w:cs="inter" w:ascii="inter" w:hAnsi="inter"/>
          <w:color w:val="000000"/>
        </w:rPr>
        <w:drawing>
          <wp:inline distB="0" distL="0" distR="0" distT="0">
            <wp:extent cx="6038850" cy="6038850"/>
            <wp:effectExtent b="0" l="0" r="0" t="0"/>
            <wp:docPr id="2" name="image-80a85b332965744c23b5f1198dac93da44becdee.jpg" descr="Ancient and modern systems of numerical meaning: Qabalah's gematria (left) and AI embeddings (right) both transform words into numbers to reveal hidden relationships between concepts."/>
            <a:graphic>
              <a:graphicData uri="http://schemas.openxmlformats.org/drawingml/2006/picture">
                <pic:pic>
                  <pic:nvPicPr>
                    <pic:cNvPr id="2" name="image-80a85b332965744c23b5f1198dac93da44becdee.jpg" descr="Ancient and modern systems of numerical meaning: Qabalah's gematria (left) and AI embeddings (right) both transform words into numbers to reveal hidden relationships between concepts."/>
                    <pic:cNvPicPr/>
                  </pic:nvPicPr>
                  <pic:blipFill>
                    <a:blip r:embed="rId6" cstate="print"/>
                    <a:srcRect b="0" l="0" r="0" t="0"/>
                    <a:stretch>
                      <a:fillRect/>
                    </a:stretch>
                  </pic:blipFill>
                  <pic:spPr>
                    <a:xfrm>
                      <a:off x="0" y="0"/>
                      <a:ext cx="6038850" cy="6038850"/>
                    </a:xfrm>
                    <a:prstGeom prst="rect"/>
                  </pic:spPr>
                </pic:pic>
              </a:graphicData>
            </a:graphic>
          </wp:inline>
        </w:drawing>
      </w:r>
    </w:p>
    <w:p>
      <w:pPr>
        <w:spacing w:line="360" w:after="210" w:lineRule="auto"/>
      </w:pPr>
      <w:r>
        <w:rPr>
          <w:rFonts w:eastAsia="inter" w:cs="inter" w:ascii="inter" w:hAnsi="inter"/>
          <w:color w:val="000000"/>
        </w:rPr>
        <w:t xml:space="preserve">Ancient and modern systems of numerical meaning: Qabalah's gematria (left) and AI embeddings (right) both transform words into numbers to reveal hidden relationships between concepts.</w:t>
      </w:r>
    </w:p>
    <w:p>
      <w:pPr>
        <w:spacing w:line="360" w:before="315" w:after="105" w:lineRule="auto"/>
        <w:ind w:left="-30"/>
        <w:jc w:val="left"/>
      </w:pPr>
      <w:bookmarkStart w:id="5" w:name="the_ancient_art_gematria_and_the_ab1d3a"/>
      <w:r>
        <w:rPr>
          <w:rFonts w:eastAsia="inter" w:cs="inter" w:ascii="inter" w:hAnsi="inter"/>
          <w:b/>
          <w:color w:val="000000"/>
          <w:sz w:val="24"/>
        </w:rPr>
        <w:t xml:space="preserve">The Ancient Art: Gematria and the Mathematics of Correspondence</w:t>
      </w:r>
      <w:bookmarkEnd w:id="5"/>
    </w:p>
    <w:p>
      <w:pPr>
        <w:spacing w:line="360" w:after="210" w:lineRule="auto"/>
      </w:pPr>
      <w:r>
        <w:rPr>
          <w:rFonts w:eastAsia="inter" w:cs="inter" w:ascii="inter" w:hAnsi="inter"/>
          <w:color w:val="000000"/>
        </w:rPr>
        <w:t xml:space="preserve">In Liber 777 and traditional Jewish mysticism, gematria operates on a beautifully simple principle: each Hebrew letter possesses an intrinsic numerical value. The letter </w:t>
      </w:r>
      <w:r>
        <w:rPr>
          <w:rFonts w:eastAsia="inter" w:cs="inter" w:ascii="inter" w:hAnsi="inter"/>
          <w:i/>
          <w:color w:val="000000"/>
        </w:rPr>
        <w:t xml:space="preserve">Aleph</w:t>
      </w:r>
      <w:r>
        <w:rPr>
          <w:rFonts w:eastAsia="inter" w:cs="inter" w:ascii="inter" w:hAnsi="inter"/>
          <w:color w:val="000000"/>
        </w:rPr>
        <w:t xml:space="preserve"> equals 1, </w:t>
      </w:r>
      <w:r>
        <w:rPr>
          <w:rFonts w:eastAsia="inter" w:cs="inter" w:ascii="inter" w:hAnsi="inter"/>
          <w:i/>
          <w:color w:val="000000"/>
        </w:rPr>
        <w:t xml:space="preserve">Bet</w:t>
      </w:r>
      <w:r>
        <w:rPr>
          <w:rFonts w:eastAsia="inter" w:cs="inter" w:ascii="inter" w:hAnsi="inter"/>
          <w:color w:val="000000"/>
        </w:rPr>
        <w:t xml:space="preserve"> equals 2, continuing through </w:t>
      </w:r>
      <w:r>
        <w:rPr>
          <w:rFonts w:eastAsia="inter" w:cs="inter" w:ascii="inter" w:hAnsi="inter"/>
          <w:i/>
          <w:color w:val="000000"/>
        </w:rPr>
        <w:t xml:space="preserve">Yod</w:t>
      </w:r>
      <w:r>
        <w:rPr>
          <w:rFonts w:eastAsia="inter" w:cs="inter" w:ascii="inter" w:hAnsi="inter"/>
          <w:color w:val="000000"/>
        </w:rPr>
        <w:t xml:space="preserve"> at 10, then by tens (20, 30, 40) until </w:t>
      </w:r>
      <w:r>
        <w:rPr>
          <w:rFonts w:eastAsia="inter" w:cs="inter" w:ascii="inter" w:hAnsi="inter"/>
          <w:i/>
          <w:color w:val="000000"/>
        </w:rPr>
        <w:t xml:space="preserve">Qof</w:t>
      </w:r>
      <w:r>
        <w:rPr>
          <w:rFonts w:eastAsia="inter" w:cs="inter" w:ascii="inter" w:hAnsi="inter"/>
          <w:color w:val="000000"/>
        </w:rPr>
        <w:t xml:space="preserve"> at 100, and finally by hundreds to </w:t>
      </w:r>
      <w:r>
        <w:rPr>
          <w:rFonts w:eastAsia="inter" w:cs="inter" w:ascii="inter" w:hAnsi="inter"/>
          <w:i/>
          <w:color w:val="000000"/>
        </w:rPr>
        <w:t xml:space="preserve">Tav</w:t>
      </w:r>
      <w:r>
        <w:rPr>
          <w:rFonts w:eastAsia="inter" w:cs="inter" w:ascii="inter" w:hAnsi="inter"/>
          <w:color w:val="000000"/>
        </w:rPr>
        <w:t xml:space="preserve"> at 400.</w:t>
      </w:r>
      <w:bookmarkStart w:id="6" w:name="fnref4"/>
      <w:bookmarkEnd w:id="6"/>
      <w:hyperlink w:anchor="fn4">
        <w:r>
          <w:rPr>
            <w:rFonts w:eastAsia="inter" w:cs="inter" w:ascii="inter" w:hAnsi="inter"/>
            <w:color w:val="#000"/>
            <w:u w:val="single"/>
            <w:vertAlign w:val="superscript"/>
          </w:rPr>
          <w:t xml:space="preserve">[4]</w:t>
        </w:r>
      </w:hyperlink>
      <w:bookmarkStart w:id="7" w:name="fnref2_1"/>
      <w:bookmarkEnd w:id="7"/>
      <w:hyperlink w:anchor="fn2">
        <w:r>
          <w:rPr>
            <w:rFonts w:eastAsia="inter" w:cs="inter" w:ascii="inter" w:hAnsi="inter"/>
            <w:color w:val="#000"/>
            <w:u w:val="single"/>
            <w:vertAlign w:val="superscript"/>
          </w:rPr>
          <w:t xml:space="preserve">[2]</w:t>
        </w:r>
      </w:hyperlink>
      <w:bookmarkStart w:id="8" w:name="fnref5"/>
      <w:bookmarkEnd w:id="8"/>
      <w:hyperlink w:anchor="fn5">
        <w:r>
          <w:rPr>
            <w:rFonts w:eastAsia="inter" w:cs="inter" w:ascii="inter" w:hAnsi="inter"/>
            <w:color w:val="#000"/>
            <w:u w:val="single"/>
            <w:vertAlign w:val="superscript"/>
          </w:rPr>
          <w:t xml:space="preserve">[5]</w:t>
        </w:r>
      </w:hyperlink>
      <w:bookmarkStart w:id="9" w:name="fnref3_1"/>
      <w:bookmarkEnd w:id="9"/>
      <w:hyperlink w:anchor="fn3">
        <w:r>
          <w:rPr>
            <w:rFonts w:eastAsia="inter" w:cs="inter" w:ascii="inter" w:hAnsi="inter"/>
            <w:color w:val="#000"/>
            <w:u w:val="single"/>
            <w:vertAlign w:val="superscript"/>
          </w:rPr>
          <w:t xml:space="preserve">[3]</w:t>
        </w:r>
      </w:hyperlink>
    </w:p>
    <w:p>
      <w:pPr>
        <w:spacing w:line="360" w:after="210" w:lineRule="auto"/>
      </w:pPr>
      <w:r>
        <w:rPr>
          <w:rFonts w:eastAsia="inter" w:cs="inter" w:ascii="inter" w:hAnsi="inter"/>
          <w:color w:val="000000"/>
        </w:rPr>
        <w:t xml:space="preserve">When you sum the letters of a Hebrew word, you obtain its </w:t>
      </w:r>
      <w:r>
        <w:rPr>
          <w:rFonts w:eastAsia="inter" w:cs="inter" w:ascii="inter" w:hAnsi="inter"/>
          <w:b/>
          <w:color w:val="000000"/>
        </w:rPr>
        <w:t xml:space="preserve">numerical essence</w:t>
      </w:r>
      <w:r>
        <w:rPr>
          <w:rFonts w:eastAsia="inter" w:cs="inter" w:ascii="inter" w:hAnsi="inter"/>
          <w:color w:val="000000"/>
        </w:rPr>
        <w:t xml:space="preserve">—and here's where the magic happens: words sharing the same numerical value are considered to have hidden sympathetic relationships, even if their surface meanings appear unrelated. The word </w:t>
      </w:r>
      <w:r>
        <w:rPr>
          <w:rFonts w:eastAsia="inter" w:cs="inter" w:ascii="inter" w:hAnsi="inter"/>
          <w:i/>
          <w:color w:val="000000"/>
        </w:rPr>
        <w:t xml:space="preserve">chai</w:t>
      </w:r>
      <w:r>
        <w:rPr>
          <w:rFonts w:eastAsia="inter" w:cs="inter" w:ascii="inter" w:hAnsi="inter"/>
          <w:color w:val="000000"/>
        </w:rPr>
        <w:t xml:space="preserve"> (חי), meaning "life," totals 18 (Chet=8 + Yod=10), making 18 a sacred number in Jewish tradition. Any other word totaling 18 shares a mystical resonance with the concept of life itself.</w:t>
      </w:r>
      <w:bookmarkStart w:id="10" w:name="fnref6"/>
      <w:bookmarkEnd w:id="10"/>
      <w:hyperlink w:anchor="fn6">
        <w:r>
          <w:rPr>
            <w:rFonts w:eastAsia="inter" w:cs="inter" w:ascii="inter" w:hAnsi="inter"/>
            <w:color w:val="#000"/>
            <w:u w:val="single"/>
            <w:vertAlign w:val="superscript"/>
          </w:rPr>
          <w:t xml:space="preserve">[6]</w:t>
        </w:r>
      </w:hyperlink>
      <w:bookmarkStart w:id="11" w:name="fnref5_1"/>
      <w:bookmarkEnd w:id="11"/>
      <w:hyperlink w:anchor="fn5">
        <w:r>
          <w:rPr>
            <w:rFonts w:eastAsia="inter" w:cs="inter" w:ascii="inter" w:hAnsi="inter"/>
            <w:color w:val="#000"/>
            <w:u w:val="single"/>
            <w:vertAlign w:val="superscript"/>
          </w:rPr>
          <w:t xml:space="preserve">[5]</w:t>
        </w:r>
      </w:hyperlink>
      <w:bookmarkStart w:id="12" w:name="fnref3_2"/>
      <w:bookmarkEnd w:id="12"/>
      <w:hyperlink w:anchor="fn3">
        <w:r>
          <w:rPr>
            <w:rFonts w:eastAsia="inter" w:cs="inter" w:ascii="inter" w:hAnsi="inter"/>
            <w:color w:val="#000"/>
            <w:u w:val="single"/>
            <w:vertAlign w:val="superscript"/>
          </w:rPr>
          <w:t xml:space="preserve">[3]</w:t>
        </w:r>
      </w:hyperlink>
      <w:bookmarkStart w:id="13" w:name="fnref4_1"/>
      <w:bookmarkEnd w:id="13"/>
      <w:hyperlink w:anchor="fn4">
        <w:r>
          <w:rPr>
            <w:rFonts w:eastAsia="inter" w:cs="inter" w:ascii="inter" w:hAnsi="inter"/>
            <w:color w:val="#000"/>
            <w:u w:val="single"/>
            <w:vertAlign w:val="superscript"/>
          </w:rPr>
          <w:t xml:space="preserve">[4]</w:t>
        </w:r>
      </w:hyperlink>
    </w:p>
    <w:p>
      <w:pPr>
        <w:spacing w:line="360" w:after="210" w:lineRule="auto"/>
      </w:pPr>
      <w:r>
        <w:rPr>
          <w:rFonts w:eastAsia="inter" w:cs="inter" w:ascii="inter" w:hAnsi="inter"/>
          <w:color w:val="000000"/>
        </w:rPr>
        <w:t xml:space="preserve">This system allowed Qabalists to create vast correspondence tables—exactly what Crowley compiled in Liber 777—mapping numbers to planets, elements, colors, angels, plants, and spiritual forces. The underlying philosophy held that </w:t>
      </w:r>
      <w:r>
        <w:rPr>
          <w:rFonts w:eastAsia="inter" w:cs="inter" w:ascii="inter" w:hAnsi="inter"/>
          <w:b/>
          <w:color w:val="000000"/>
        </w:rPr>
        <w:t xml:space="preserve">the universe operates on mathematical principles, and things sharing numerical signatures share essential qualities</w:t>
      </w:r>
      <w:r>
        <w:rPr>
          <w:rFonts w:eastAsia="inter" w:cs="inter" w:ascii="inter" w:hAnsi="inter"/>
          <w:color w:val="000000"/>
        </w:rPr>
        <w:t xml:space="preserve">.</w:t>
      </w:r>
      <w:bookmarkStart w:id="14" w:name="fnref7"/>
      <w:bookmarkEnd w:id="14"/>
      <w:hyperlink w:anchor="fn7">
        <w:r>
          <w:rPr>
            <w:rFonts w:eastAsia="inter" w:cs="inter" w:ascii="inter" w:hAnsi="inter"/>
            <w:color w:val="#000"/>
            <w:u w:val="single"/>
            <w:vertAlign w:val="superscript"/>
          </w:rPr>
          <w:t xml:space="preserve">[7]</w:t>
        </w:r>
      </w:hyperlink>
      <w:bookmarkStart w:id="15" w:name="fnref8"/>
      <w:bookmarkEnd w:id="15"/>
      <w:hyperlink w:anchor="fn8">
        <w:r>
          <w:rPr>
            <w:rFonts w:eastAsia="inter" w:cs="inter" w:ascii="inter" w:hAnsi="inter"/>
            <w:color w:val="#000"/>
            <w:u w:val="single"/>
            <w:vertAlign w:val="superscript"/>
          </w:rPr>
          <w:t xml:space="preserve">[8]</w:t>
        </w:r>
      </w:hyperlink>
      <w:bookmarkStart w:id="16" w:name="fnref2_2"/>
      <w:bookmarkEnd w:id="16"/>
      <w:hyperlink w:anchor="fn2">
        <w:r>
          <w:rPr>
            <w:rFonts w:eastAsia="inter" w:cs="inter" w:ascii="inter" w:hAnsi="inter"/>
            <w:color w:val="#000"/>
            <w:u w:val="single"/>
            <w:vertAlign w:val="superscript"/>
          </w:rPr>
          <w:t xml:space="preserve">[2]</w:t>
        </w:r>
      </w:hyperlink>
      <w:bookmarkStart w:id="17" w:name="fnref5_2"/>
      <w:bookmarkEnd w:id="17"/>
      <w:hyperlink w:anchor="fn5">
        <w:r>
          <w:rPr>
            <w:rFonts w:eastAsia="inter" w:cs="inter" w:ascii="inter" w:hAnsi="inter"/>
            <w:color w:val="#000"/>
            <w:u w:val="single"/>
            <w:vertAlign w:val="superscript"/>
          </w:rPr>
          <w:t xml:space="preserve">[5]</w:t>
        </w:r>
      </w:hyperlink>
      <w:bookmarkStart w:id="18" w:name="fnref4_2"/>
      <w:bookmarkEnd w:id="18"/>
      <w:hyperlink w:anchor="fn4">
        <w:r>
          <w:rPr>
            <w:rFonts w:eastAsia="inter" w:cs="inter" w:ascii="inter" w:hAnsi="inter"/>
            <w:color w:val="#000"/>
            <w:u w:val="single"/>
            <w:vertAlign w:val="superscript"/>
          </w:rPr>
          <w:t xml:space="preserve">[4]</w:t>
        </w:r>
      </w:hyperlink>
    </w:p>
    <w:p>
      <w:pPr>
        <w:spacing w:line="360" w:before="315" w:after="105" w:lineRule="auto"/>
        <w:ind w:left="-30"/>
        <w:jc w:val="left"/>
      </w:pPr>
      <w:bookmarkStart w:id="19" w:name="the_modern_art_how_ai_transforms_6dd5b1"/>
      <w:r>
        <w:rPr>
          <w:rFonts w:eastAsia="inter" w:cs="inter" w:ascii="inter" w:hAnsi="inter"/>
          <w:b/>
          <w:color w:val="000000"/>
          <w:sz w:val="24"/>
        </w:rPr>
        <w:t xml:space="preserve">The Modern Art: How AI Transforms Words Into Geometric Constellations</w:t>
      </w:r>
      <w:bookmarkEnd w:id="19"/>
    </w:p>
    <w:p>
      <w:pPr>
        <w:spacing w:line="360" w:after="210" w:lineRule="auto"/>
      </w:pPr>
      <w:r>
        <w:rPr>
          <w:rFonts w:eastAsia="inter" w:cs="inter" w:ascii="inter" w:hAnsi="inter"/>
          <w:color w:val="000000"/>
        </w:rPr>
        <w:t xml:space="preserve">Retrieval-Augmented Generation accomplishes something strikingly parallel, though through a different mathematical lens. Instead of reducing words to single numbers, AI transforms them into </w:t>
      </w:r>
      <w:r>
        <w:rPr>
          <w:rFonts w:eastAsia="inter" w:cs="inter" w:ascii="inter" w:hAnsi="inter"/>
          <w:b/>
          <w:color w:val="000000"/>
        </w:rPr>
        <w:t xml:space="preserve">vectors</w:t>
      </w:r>
      <w:r>
        <w:rPr>
          <w:rFonts w:eastAsia="inter" w:cs="inter" w:ascii="inter" w:hAnsi="inter"/>
          <w:color w:val="000000"/>
        </w:rPr>
        <w:t xml:space="preserve">—ordered lists of hundreds of numbers that capture the word's semantic essence within a high-dimensional geometric space.</w:t>
      </w:r>
      <w:bookmarkStart w:id="20" w:name="fnref1_1"/>
      <w:bookmarkEnd w:id="20"/>
      <w:hyperlink w:anchor="fn1">
        <w:r>
          <w:rPr>
            <w:rFonts w:eastAsia="inter" w:cs="inter" w:ascii="inter" w:hAnsi="inter"/>
            <w:color w:val="#000"/>
            <w:u w:val="single"/>
            <w:vertAlign w:val="superscript"/>
          </w:rPr>
          <w:t xml:space="preserve">[1]</w:t>
        </w:r>
      </w:hyperlink>
      <w:bookmarkStart w:id="21" w:name="fnref9"/>
      <w:bookmarkEnd w:id="21"/>
      <w:hyperlink w:anchor="fn9">
        <w:r>
          <w:rPr>
            <w:rFonts w:eastAsia="inter" w:cs="inter" w:ascii="inter" w:hAnsi="inter"/>
            <w:color w:val="#000"/>
            <w:u w:val="single"/>
            <w:vertAlign w:val="superscript"/>
          </w:rPr>
          <w:t xml:space="preserve">[9]</w:t>
        </w:r>
      </w:hyperlink>
      <w:bookmarkStart w:id="22" w:name="fnref10"/>
      <w:bookmarkEnd w:id="22"/>
      <w:hyperlink w:anchor="fn10">
        <w:r>
          <w:rPr>
            <w:rFonts w:eastAsia="inter" w:cs="inter" w:ascii="inter" w:hAnsi="inter"/>
            <w:color w:val="#000"/>
            <w:u w:val="single"/>
            <w:vertAlign w:val="superscript"/>
          </w:rPr>
          <w:t xml:space="preserve">[10]</w:t>
        </w:r>
      </w:hyperlink>
    </w:p>
    <w:p>
      <w:pPr>
        <w:spacing w:line="360" w:before="315" w:after="105" w:lineRule="auto"/>
        <w:ind w:left="-30"/>
        <w:jc w:val="left"/>
      </w:pPr>
      <w:bookmarkStart w:id="23" w:name="stage_one_from_text_to_tokens_bre_ca49e2"/>
      <w:r>
        <w:rPr>
          <w:rFonts w:eastAsia="inter" w:cs="inter" w:ascii="inter" w:hAnsi="inter"/>
          <w:b/>
          <w:color w:val="000000"/>
          <w:sz w:val="24"/>
        </w:rPr>
        <w:t xml:space="preserve">Stage One: From Text to Tokens (Breaking the Whole into Parts)</w:t>
      </w:r>
      <w:bookmarkEnd w:id="23"/>
    </w:p>
    <w:p>
      <w:pPr>
        <w:spacing w:line="360" w:after="210" w:lineRule="auto"/>
      </w:pPr>
      <w:r>
        <w:rPr>
          <w:rFonts w:eastAsia="inter" w:cs="inter" w:ascii="inter" w:hAnsi="inter"/>
          <w:color w:val="000000"/>
        </w:rPr>
        <w:t xml:space="preserve">The journey begins with </w:t>
      </w:r>
      <w:r>
        <w:rPr>
          <w:rFonts w:eastAsia="inter" w:cs="inter" w:ascii="inter" w:hAnsi="inter"/>
          <w:b/>
          <w:color w:val="000000"/>
        </w:rPr>
        <w:t xml:space="preserve">tokenization</w:t>
      </w:r>
      <w:r>
        <w:rPr>
          <w:rFonts w:eastAsia="inter" w:cs="inter" w:ascii="inter" w:hAnsi="inter"/>
          <w:color w:val="000000"/>
        </w:rPr>
        <w:t xml:space="preserve">, the process of breaking text into fundamental units. Just as a Qabalist would separate a Hebrew sentence into individual letters to calculate gematria values, AI breaks your documents into tokens—usually words or subword pieces.</w:t>
      </w:r>
      <w:bookmarkStart w:id="24" w:name="fnref11"/>
      <w:bookmarkEnd w:id="24"/>
      <w:hyperlink w:anchor="fn11">
        <w:r>
          <w:rPr>
            <w:rFonts w:eastAsia="inter" w:cs="inter" w:ascii="inter" w:hAnsi="inter"/>
            <w:color w:val="#000"/>
            <w:u w:val="single"/>
            <w:vertAlign w:val="superscript"/>
          </w:rPr>
          <w:t xml:space="preserve">[11]</w:t>
        </w:r>
      </w:hyperlink>
      <w:bookmarkStart w:id="25" w:name="fnref12"/>
      <w:bookmarkEnd w:id="25"/>
      <w:hyperlink w:anchor="fn12">
        <w:r>
          <w:rPr>
            <w:rFonts w:eastAsia="inter" w:cs="inter" w:ascii="inter" w:hAnsi="inter"/>
            <w:color w:val="#000"/>
            <w:u w:val="single"/>
            <w:vertAlign w:val="superscript"/>
          </w:rPr>
          <w:t xml:space="preserve">[12]</w:t>
        </w:r>
      </w:hyperlink>
      <w:bookmarkStart w:id="26" w:name="fnref13"/>
      <w:bookmarkEnd w:id="26"/>
      <w:hyperlink w:anchor="fn13">
        <w:r>
          <w:rPr>
            <w:rFonts w:eastAsia="inter" w:cs="inter" w:ascii="inter" w:hAnsi="inter"/>
            <w:color w:val="#000"/>
            <w:u w:val="single"/>
            <w:vertAlign w:val="superscript"/>
          </w:rPr>
          <w:t xml:space="preserve">[13]</w:t>
        </w:r>
      </w:hyperlink>
      <w:bookmarkStart w:id="27" w:name="fnref14"/>
      <w:bookmarkEnd w:id="27"/>
      <w:hyperlink w:anchor="fn14">
        <w:r>
          <w:rPr>
            <w:rFonts w:eastAsia="inter" w:cs="inter" w:ascii="inter" w:hAnsi="inter"/>
            <w:color w:val="#000"/>
            <w:u w:val="single"/>
            <w:vertAlign w:val="superscript"/>
          </w:rPr>
          <w:t xml:space="preserve">[14]</w:t>
        </w:r>
      </w:hyperlink>
      <w:bookmarkStart w:id="28" w:name="fnref15"/>
      <w:bookmarkEnd w:id="28"/>
      <w:hyperlink w:anchor="fn15">
        <w:r>
          <w:rPr>
            <w:rFonts w:eastAsia="inter" w:cs="inter" w:ascii="inter" w:hAnsi="inter"/>
            <w:color w:val="#000"/>
            <w:u w:val="single"/>
            <w:vertAlign w:val="superscript"/>
          </w:rPr>
          <w:t xml:space="preserve">[15]</w:t>
        </w:r>
      </w:hyperlink>
    </w:p>
    <w:p>
      <w:pPr>
        <w:spacing w:line="360" w:after="210" w:lineRule="auto"/>
      </w:pPr>
      <w:r>
        <w:rPr>
          <w:rFonts w:eastAsia="inter" w:cs="inter" w:ascii="inter" w:hAnsi="inter"/>
          <w:color w:val="000000"/>
        </w:rPr>
        <w:t xml:space="preserve">A sentence like "Retrieval-Augmented Generation is powerful" becomes discrete units: ["Retrieval", "Augmented", "Generation", "is", "powerful"]. This fragmentation is essential because computers, like ancient numerologists, need discrete units to count and compare.</w:t>
      </w:r>
      <w:bookmarkStart w:id="29" w:name="fnref12_1"/>
      <w:bookmarkEnd w:id="29"/>
      <w:hyperlink w:anchor="fn12">
        <w:r>
          <w:rPr>
            <w:rFonts w:eastAsia="inter" w:cs="inter" w:ascii="inter" w:hAnsi="inter"/>
            <w:color w:val="#000"/>
            <w:u w:val="single"/>
            <w:vertAlign w:val="superscript"/>
          </w:rPr>
          <w:t xml:space="preserve">[12]</w:t>
        </w:r>
      </w:hyperlink>
      <w:bookmarkStart w:id="30" w:name="fnref14_1"/>
      <w:bookmarkEnd w:id="30"/>
      <w:hyperlink w:anchor="fn14">
        <w:r>
          <w:rPr>
            <w:rFonts w:eastAsia="inter" w:cs="inter" w:ascii="inter" w:hAnsi="inter"/>
            <w:color w:val="#000"/>
            <w:u w:val="single"/>
            <w:vertAlign w:val="superscript"/>
          </w:rPr>
          <w:t xml:space="preserve">[14]</w:t>
        </w:r>
      </w:hyperlink>
      <w:bookmarkStart w:id="31" w:name="fnref11_1"/>
      <w:bookmarkEnd w:id="31"/>
      <w:hyperlink w:anchor="fn11">
        <w:r>
          <w:rPr>
            <w:rFonts w:eastAsia="inter" w:cs="inter" w:ascii="inter" w:hAnsi="inter"/>
            <w:color w:val="#000"/>
            <w:u w:val="single"/>
            <w:vertAlign w:val="superscript"/>
          </w:rPr>
          <w:t xml:space="preserve">[11]</w:t>
        </w:r>
      </w:hyperlink>
    </w:p>
    <w:p>
      <w:pPr>
        <w:spacing w:line="360" w:before="315" w:after="105" w:lineRule="auto"/>
        <w:ind w:left="-30"/>
        <w:jc w:val="left"/>
      </w:pPr>
      <w:bookmarkStart w:id="32" w:name="stage_two_words_become_numbers_th_2f677f"/>
      <w:r>
        <w:rPr>
          <w:rFonts w:eastAsia="inter" w:cs="inter" w:ascii="inter" w:hAnsi="inter"/>
          <w:b/>
          <w:color w:val="000000"/>
          <w:sz w:val="24"/>
        </w:rPr>
        <w:t xml:space="preserve">Stage Two: Words Become Numbers (The Embedding Transformation)</w:t>
      </w:r>
      <w:bookmarkEnd w:id="32"/>
    </w:p>
    <w:p>
      <w:pPr>
        <w:spacing w:line="360" w:after="210" w:lineRule="auto"/>
      </w:pPr>
      <w:r>
        <w:rPr>
          <w:rFonts w:eastAsia="inter" w:cs="inter" w:ascii="inter" w:hAnsi="inter"/>
          <w:color w:val="000000"/>
        </w:rPr>
        <w:t xml:space="preserve">Here's where modern AI performs its own form of gematria. Each token passes through an </w:t>
      </w:r>
      <w:r>
        <w:rPr>
          <w:rFonts w:eastAsia="inter" w:cs="inter" w:ascii="inter" w:hAnsi="inter"/>
          <w:b/>
          <w:color w:val="000000"/>
        </w:rPr>
        <w:t xml:space="preserve">embedding model</w:t>
      </w:r>
      <w:r>
        <w:rPr>
          <w:rFonts w:eastAsia="inter" w:cs="inter" w:ascii="inter" w:hAnsi="inter"/>
          <w:color w:val="000000"/>
        </w:rPr>
        <w:t xml:space="preserve">—a neural network trained on billions of words to understand context and meaning. Unlike gematria's single number per word, the embedding model assigns each word a </w:t>
      </w:r>
      <w:r>
        <w:rPr>
          <w:rFonts w:eastAsia="inter" w:cs="inter" w:ascii="inter" w:hAnsi="inter"/>
          <w:b/>
          <w:color w:val="000000"/>
        </w:rPr>
        <w:t xml:space="preserve">vector</w:t>
      </w:r>
      <w:r>
        <w:rPr>
          <w:rFonts w:eastAsia="inter" w:cs="inter" w:ascii="inter" w:hAnsi="inter"/>
          <w:color w:val="000000"/>
        </w:rPr>
        <w:t xml:space="preserve"> of typically 384, 768, or even 1,536 numbers.</w:t>
      </w:r>
      <w:bookmarkStart w:id="33" w:name="fnref1_2"/>
      <w:bookmarkEnd w:id="33"/>
      <w:hyperlink w:anchor="fn1">
        <w:r>
          <w:rPr>
            <w:rFonts w:eastAsia="inter" w:cs="inter" w:ascii="inter" w:hAnsi="inter"/>
            <w:color w:val="#000"/>
            <w:u w:val="single"/>
            <w:vertAlign w:val="superscript"/>
          </w:rPr>
          <w:t xml:space="preserve">[1]</w:t>
        </w:r>
      </w:hyperlink>
      <w:bookmarkStart w:id="34" w:name="fnref16"/>
      <w:bookmarkEnd w:id="34"/>
      <w:hyperlink w:anchor="fn16">
        <w:r>
          <w:rPr>
            <w:rFonts w:eastAsia="inter" w:cs="inter" w:ascii="inter" w:hAnsi="inter"/>
            <w:color w:val="#000"/>
            <w:u w:val="single"/>
            <w:vertAlign w:val="superscript"/>
          </w:rPr>
          <w:t xml:space="preserve">[16]</w:t>
        </w:r>
      </w:hyperlink>
      <w:bookmarkStart w:id="35" w:name="fnref9_1"/>
      <w:bookmarkEnd w:id="35"/>
      <w:hyperlink w:anchor="fn9">
        <w:r>
          <w:rPr>
            <w:rFonts w:eastAsia="inter" w:cs="inter" w:ascii="inter" w:hAnsi="inter"/>
            <w:color w:val="#000"/>
            <w:u w:val="single"/>
            <w:vertAlign w:val="superscript"/>
          </w:rPr>
          <w:t xml:space="preserve">[9]</w:t>
        </w:r>
      </w:hyperlink>
      <w:bookmarkStart w:id="36" w:name="fnref17"/>
      <w:bookmarkEnd w:id="36"/>
      <w:hyperlink w:anchor="fn17">
        <w:r>
          <w:rPr>
            <w:rFonts w:eastAsia="inter" w:cs="inter" w:ascii="inter" w:hAnsi="inter"/>
            <w:color w:val="#000"/>
            <w:u w:val="single"/>
            <w:vertAlign w:val="superscript"/>
          </w:rPr>
          <w:t xml:space="preserve">[17]</w:t>
        </w:r>
      </w:hyperlink>
      <w:bookmarkStart w:id="37" w:name="fnref18"/>
      <w:bookmarkEnd w:id="37"/>
      <w:hyperlink w:anchor="fn18">
        <w:r>
          <w:rPr>
            <w:rFonts w:eastAsia="inter" w:cs="inter" w:ascii="inter" w:hAnsi="inter"/>
            <w:color w:val="#000"/>
            <w:u w:val="single"/>
            <w:vertAlign w:val="superscript"/>
          </w:rPr>
          <w:t xml:space="preserve">[18]</w:t>
        </w:r>
      </w:hyperlink>
    </w:p>
    <w:p>
      <w:pPr>
        <w:spacing w:line="360" w:after="0" w:lineRule="auto"/>
        <w:jc w:val="center"/>
      </w:pPr>
      <w:r>
        <w:rPr>
          <w:rFonts w:eastAsia="inter" w:cs="inter" w:ascii="inter" w:hAnsi="inter"/>
          <w:color w:val="000000"/>
        </w:rPr>
        <w:drawing>
          <wp:inline distB="0" distL="0" distR="0" distT="0">
            <wp:extent cx="952500" cy="952500"/>
            <wp:effectExtent b="0" l="0" r="0" t="0"/>
            <wp:docPr id="3" name="image-not-found.png" descr="Words as points in geometric space: Similar concepts (like King and Queen, or Apple and Orange) naturally cluster together, just as related ideas in Qabalah share numerical correspondences."/>
            <a:graphic>
              <a:graphicData uri="http://schemas.openxmlformats.org/drawingml/2006/picture">
                <pic:pic>
                  <pic:nvPicPr>
                    <pic:cNvPr id="3" name="image-not-found.png" descr="Words as points in geometric space: Similar concepts (like King and Queen, or Apple and Orange) naturally cluster together, just as related ideas in Qabalah share numerical correspondences."/>
                    <pic:cNvPicPr/>
                  </pic:nvPicPr>
                  <pic:blipFill>
                    <a:blip r:embed="rId7" cstate="print"/>
                    <a:srcRect b="0" l="0" r="0" t="0"/>
                    <a:stretch>
                      <a:fillRect/>
                    </a:stretch>
                  </pic:blipFill>
                  <pic:spPr>
                    <a:xfrm>
                      <a:off x="0" y="0"/>
                      <a:ext cx="952500" cy="952500"/>
                    </a:xfrm>
                    <a:prstGeom prst="rect"/>
                  </pic:spPr>
                </pic:pic>
              </a:graphicData>
            </a:graphic>
          </wp:inline>
        </w:drawing>
      </w:r>
    </w:p>
    <w:p>
      <w:pPr>
        <w:spacing w:line="360" w:after="210" w:lineRule="auto"/>
      </w:pPr>
      <w:r>
        <w:rPr>
          <w:rFonts w:eastAsia="inter" w:cs="inter" w:ascii="inter" w:hAnsi="inter"/>
          <w:color w:val="000000"/>
        </w:rPr>
        <w:t xml:space="preserve">Words as points in geometric space: Similar concepts (like King and Queen, or Apple and Orange) naturally cluster together, just as related ideas in Qabalah share numerical correspondences.</w:t>
      </w:r>
    </w:p>
    <w:p>
      <w:pPr>
        <w:spacing w:line="360" w:after="210" w:lineRule="auto"/>
      </w:pPr>
      <w:r>
        <w:rPr>
          <w:rFonts w:eastAsia="inter" w:cs="inter" w:ascii="inter" w:hAnsi="inter"/>
          <w:color w:val="000000"/>
        </w:rPr>
        <w:t xml:space="preserve">Think of these dimensions as coordinates in a space far beyond our three-dimensional experience. Where Hebrew letters mapped onto a one-dimensional number line, AI maps words onto a 768-dimensional landscape. In this vast space, the word "king" might occupy the coordinates [0.234, -0.567, 0.891, 0.234, ... continuing for 768 values], while "queen" sits at [0.221, -0.543, 0.876, 0.241, ...].</w:t>
      </w:r>
      <w:bookmarkStart w:id="38" w:name="fnref1_3"/>
      <w:bookmarkEnd w:id="38"/>
      <w:hyperlink w:anchor="fn1">
        <w:r>
          <w:rPr>
            <w:rFonts w:eastAsia="inter" w:cs="inter" w:ascii="inter" w:hAnsi="inter"/>
            <w:color w:val="#000"/>
            <w:u w:val="single"/>
            <w:vertAlign w:val="superscript"/>
          </w:rPr>
          <w:t xml:space="preserve">[1]</w:t>
        </w:r>
      </w:hyperlink>
      <w:bookmarkStart w:id="39" w:name="fnref19"/>
      <w:bookmarkEnd w:id="39"/>
      <w:hyperlink w:anchor="fn19">
        <w:r>
          <w:rPr>
            <w:rFonts w:eastAsia="inter" w:cs="inter" w:ascii="inter" w:hAnsi="inter"/>
            <w:color w:val="#000"/>
            <w:u w:val="single"/>
            <w:vertAlign w:val="superscript"/>
          </w:rPr>
          <w:t xml:space="preserve">[19]</w:t>
        </w:r>
      </w:hyperlink>
      <w:bookmarkStart w:id="40" w:name="fnref9_2"/>
      <w:bookmarkEnd w:id="40"/>
      <w:hyperlink w:anchor="fn9">
        <w:r>
          <w:rPr>
            <w:rFonts w:eastAsia="inter" w:cs="inter" w:ascii="inter" w:hAnsi="inter"/>
            <w:color w:val="#000"/>
            <w:u w:val="single"/>
            <w:vertAlign w:val="superscript"/>
          </w:rPr>
          <w:t xml:space="preserve">[9]</w:t>
        </w:r>
      </w:hyperlink>
    </w:p>
    <w:p>
      <w:pPr>
        <w:spacing w:line="360" w:after="210" w:lineRule="auto"/>
      </w:pPr>
      <w:r>
        <w:rPr>
          <w:rFonts w:eastAsia="inter" w:cs="inter" w:ascii="inter" w:hAnsi="inter"/>
          <w:color w:val="000000"/>
        </w:rPr>
        <w:t xml:space="preserve">The profound insight—discovered through training on massive text corpora—is that </w:t>
      </w:r>
      <w:r>
        <w:rPr>
          <w:rFonts w:eastAsia="inter" w:cs="inter" w:ascii="inter" w:hAnsi="inter"/>
          <w:b/>
          <w:color w:val="000000"/>
        </w:rPr>
        <w:t xml:space="preserve">words used in similar contexts naturally drift toward similar coordinates</w:t>
      </w:r>
      <w:r>
        <w:rPr>
          <w:rFonts w:eastAsia="inter" w:cs="inter" w:ascii="inter" w:hAnsi="inter"/>
          <w:color w:val="000000"/>
        </w:rPr>
        <w:t xml:space="preserve">. Words like "king," "queen," "monarch," and "ruler" cluster together in this geometric space, just as Hebrew words totaling 18 all resonate with "chai".</w:t>
      </w:r>
      <w:bookmarkStart w:id="41" w:name="fnref19_1"/>
      <w:bookmarkEnd w:id="41"/>
      <w:hyperlink w:anchor="fn19">
        <w:r>
          <w:rPr>
            <w:rFonts w:eastAsia="inter" w:cs="inter" w:ascii="inter" w:hAnsi="inter"/>
            <w:color w:val="#000"/>
            <w:u w:val="single"/>
            <w:vertAlign w:val="superscript"/>
          </w:rPr>
          <w:t xml:space="preserve">[19]</w:t>
        </w:r>
      </w:hyperlink>
      <w:bookmarkStart w:id="42" w:name="fnref16_1"/>
      <w:bookmarkEnd w:id="42"/>
      <w:hyperlink w:anchor="fn16">
        <w:r>
          <w:rPr>
            <w:rFonts w:eastAsia="inter" w:cs="inter" w:ascii="inter" w:hAnsi="inter"/>
            <w:color w:val="#000"/>
            <w:u w:val="single"/>
            <w:vertAlign w:val="superscript"/>
          </w:rPr>
          <w:t xml:space="preserve">[16]</w:t>
        </w:r>
      </w:hyperlink>
      <w:bookmarkStart w:id="43" w:name="fnref18_1"/>
      <w:bookmarkEnd w:id="43"/>
      <w:hyperlink w:anchor="fn18">
        <w:r>
          <w:rPr>
            <w:rFonts w:eastAsia="inter" w:cs="inter" w:ascii="inter" w:hAnsi="inter"/>
            <w:color w:val="#000"/>
            <w:u w:val="single"/>
            <w:vertAlign w:val="superscript"/>
          </w:rPr>
          <w:t xml:space="preserve">[18]</w:t>
        </w:r>
      </w:hyperlink>
      <w:bookmarkStart w:id="44" w:name="fnref1_4"/>
      <w:bookmarkEnd w:id="44"/>
      <w:hyperlink w:anchor="fn1">
        <w:r>
          <w:rPr>
            <w:rFonts w:eastAsia="inter" w:cs="inter" w:ascii="inter" w:hAnsi="inter"/>
            <w:color w:val="#000"/>
            <w:u w:val="single"/>
            <w:vertAlign w:val="superscript"/>
          </w:rPr>
          <w:t xml:space="preserve">[1]</w:t>
        </w:r>
      </w:hyperlink>
    </w:p>
    <w:p>
      <w:pPr>
        <w:spacing w:line="360" w:before="315" w:after="105" w:lineRule="auto"/>
        <w:ind w:left="-30"/>
        <w:jc w:val="left"/>
      </w:pPr>
      <w:bookmarkStart w:id="45" w:name="stage_three_the_sacred_geometry_o_925afc"/>
      <w:r>
        <w:rPr>
          <w:rFonts w:eastAsia="inter" w:cs="inter" w:ascii="inter" w:hAnsi="inter"/>
          <w:b/>
          <w:color w:val="000000"/>
          <w:sz w:val="24"/>
        </w:rPr>
        <w:t xml:space="preserve">Stage Three: The Sacred Geometry of Similarity</w:t>
      </w:r>
      <w:bookmarkEnd w:id="45"/>
    </w:p>
    <w:p>
      <w:pPr>
        <w:spacing w:line="360" w:after="210" w:lineRule="auto"/>
      </w:pPr>
      <w:r>
        <w:rPr>
          <w:rFonts w:eastAsia="inter" w:cs="inter" w:ascii="inter" w:hAnsi="inter"/>
          <w:color w:val="000000"/>
        </w:rPr>
        <w:t xml:space="preserve">The embedding space exhibits mathematical properties that mirror natural patterns. Research shows these spaces often follow </w:t>
      </w:r>
      <w:r>
        <w:rPr>
          <w:rFonts w:eastAsia="inter" w:cs="inter" w:ascii="inter" w:hAnsi="inter"/>
          <w:b/>
          <w:color w:val="000000"/>
        </w:rPr>
        <w:t xml:space="preserve">geometric regularities</w:t>
      </w:r>
      <w:r>
        <w:rPr>
          <w:rFonts w:eastAsia="inter" w:cs="inter" w:ascii="inter" w:hAnsi="inter"/>
          <w:color w:val="000000"/>
        </w:rPr>
        <w:t xml:space="preserve"> reminiscent of the golden ratio and Fibonacci spirals found throughout nature.</w:t>
      </w:r>
      <w:bookmarkStart w:id="46" w:name="fnref20"/>
      <w:bookmarkEnd w:id="46"/>
      <w:hyperlink w:anchor="fn20">
        <w:r>
          <w:rPr>
            <w:rFonts w:eastAsia="inter" w:cs="inter" w:ascii="inter" w:hAnsi="inter"/>
            <w:color w:val="#000"/>
            <w:u w:val="single"/>
            <w:vertAlign w:val="superscript"/>
          </w:rPr>
          <w:t xml:space="preserve">[20]</w:t>
        </w:r>
      </w:hyperlink>
      <w:bookmarkStart w:id="47" w:name="fnref21"/>
      <w:bookmarkEnd w:id="47"/>
      <w:hyperlink w:anchor="fn21">
        <w:r>
          <w:rPr>
            <w:rFonts w:eastAsia="inter" w:cs="inter" w:ascii="inter" w:hAnsi="inter"/>
            <w:color w:val="#000"/>
            <w:u w:val="single"/>
            <w:vertAlign w:val="superscript"/>
          </w:rPr>
          <w:t xml:space="preserve">[21]</w:t>
        </w:r>
      </w:hyperlink>
      <w:bookmarkStart w:id="48" w:name="fnref22"/>
      <w:bookmarkEnd w:id="48"/>
      <w:hyperlink w:anchor="fn22">
        <w:r>
          <w:rPr>
            <w:rFonts w:eastAsia="inter" w:cs="inter" w:ascii="inter" w:hAnsi="inter"/>
            <w:color w:val="#000"/>
            <w:u w:val="single"/>
            <w:vertAlign w:val="superscript"/>
          </w:rPr>
          <w:t xml:space="preserve">[22]</w:t>
        </w:r>
      </w:hyperlink>
    </w:p>
    <w:p>
      <w:pPr>
        <w:spacing w:line="360" w:after="210" w:lineRule="auto"/>
      </w:pPr>
      <w:r>
        <w:rPr>
          <w:rFonts w:eastAsia="inter" w:cs="inter" w:ascii="inter" w:hAnsi="inter"/>
          <w:color w:val="000000"/>
        </w:rPr>
        <w:t xml:space="preserve">Just as Fibonacci numbers emerge in the spiral arrangement of sunflower seeds and nautilus shells—nature's way of optimizing space and growth—AI embeddings organize themselves to efficiently capture relationships. The famous example: the vector for "king" minus "man" plus "woman" approximately equals "queen"—a geometric relationship encoding analogy itself.</w:t>
      </w:r>
      <w:bookmarkStart w:id="49" w:name="fnref19_2"/>
      <w:bookmarkEnd w:id="49"/>
      <w:hyperlink w:anchor="fn19">
        <w:r>
          <w:rPr>
            <w:rFonts w:eastAsia="inter" w:cs="inter" w:ascii="inter" w:hAnsi="inter"/>
            <w:color w:val="#000"/>
            <w:u w:val="single"/>
            <w:vertAlign w:val="superscript"/>
          </w:rPr>
          <w:t xml:space="preserve">[19]</w:t>
        </w:r>
      </w:hyperlink>
      <w:bookmarkStart w:id="50" w:name="fnref23"/>
      <w:bookmarkEnd w:id="50"/>
      <w:hyperlink w:anchor="fn23">
        <w:r>
          <w:rPr>
            <w:rFonts w:eastAsia="inter" w:cs="inter" w:ascii="inter" w:hAnsi="inter"/>
            <w:color w:val="#000"/>
            <w:u w:val="single"/>
            <w:vertAlign w:val="superscript"/>
          </w:rPr>
          <w:t xml:space="preserve">[23]</w:t>
        </w:r>
      </w:hyperlink>
      <w:bookmarkStart w:id="51" w:name="fnref24"/>
      <w:bookmarkEnd w:id="51"/>
      <w:hyperlink w:anchor="fn24">
        <w:r>
          <w:rPr>
            <w:rFonts w:eastAsia="inter" w:cs="inter" w:ascii="inter" w:hAnsi="inter"/>
            <w:color w:val="#000"/>
            <w:u w:val="single"/>
            <w:vertAlign w:val="superscript"/>
          </w:rPr>
          <w:t xml:space="preserve">[24]</w:t>
        </w:r>
      </w:hyperlink>
      <w:bookmarkStart w:id="52" w:name="fnref22_1"/>
      <w:bookmarkEnd w:id="52"/>
      <w:hyperlink w:anchor="fn22">
        <w:r>
          <w:rPr>
            <w:rFonts w:eastAsia="inter" w:cs="inter" w:ascii="inter" w:hAnsi="inter"/>
            <w:color w:val="#000"/>
            <w:u w:val="single"/>
            <w:vertAlign w:val="superscript"/>
          </w:rPr>
          <w:t xml:space="preserve">[22]</w:t>
        </w:r>
      </w:hyperlink>
      <w:bookmarkStart w:id="53" w:name="fnref25"/>
      <w:bookmarkEnd w:id="53"/>
      <w:hyperlink w:anchor="fn25">
        <w:r>
          <w:rPr>
            <w:rFonts w:eastAsia="inter" w:cs="inter" w:ascii="inter" w:hAnsi="inter"/>
            <w:color w:val="#000"/>
            <w:u w:val="single"/>
            <w:vertAlign w:val="superscript"/>
          </w:rPr>
          <w:t xml:space="preserve">[25]</w:t>
        </w:r>
      </w:hyperlink>
      <w:bookmarkStart w:id="54" w:name="fnref20_1"/>
      <w:bookmarkEnd w:id="54"/>
      <w:hyperlink w:anchor="fn20">
        <w:r>
          <w:rPr>
            <w:rFonts w:eastAsia="inter" w:cs="inter" w:ascii="inter" w:hAnsi="inter"/>
            <w:color w:val="#000"/>
            <w:u w:val="single"/>
            <w:vertAlign w:val="superscript"/>
          </w:rPr>
          <w:t xml:space="preserve">[20]</w:t>
        </w:r>
      </w:hyperlink>
    </w:p>
    <w:p>
      <w:pPr>
        <w:spacing w:line="360" w:after="210" w:lineRule="auto"/>
      </w:pPr>
      <w:r>
        <w:rPr>
          <w:rFonts w:eastAsia="inter" w:cs="inter" w:ascii="inter" w:hAnsi="inter"/>
          <w:color w:val="000000"/>
        </w:rPr>
        <w:t xml:space="preserve">Transformer models like BERT enhance this further through </w:t>
      </w:r>
      <w:r>
        <w:rPr>
          <w:rFonts w:eastAsia="inter" w:cs="inter" w:ascii="inter" w:hAnsi="inter"/>
          <w:b/>
          <w:color w:val="000000"/>
        </w:rPr>
        <w:t xml:space="preserve">attention mechanisms</w:t>
      </w:r>
      <w:r>
        <w:rPr>
          <w:rFonts w:eastAsia="inter" w:cs="inter" w:ascii="inter" w:hAnsi="inter"/>
          <w:color w:val="000000"/>
        </w:rPr>
        <w:t xml:space="preserve">. When processing the word "bank," the model examines surrounding words—"financial," "loan," and "account" versus "river," "shore," and "current"—to determine which sense is intended. Through mathematical operations called </w:t>
      </w:r>
      <w:r>
        <w:rPr>
          <w:rFonts w:eastAsia="inter" w:cs="inter" w:ascii="inter" w:hAnsi="inter"/>
          <w:b/>
          <w:color w:val="000000"/>
        </w:rPr>
        <w:t xml:space="preserve">query-key-value attention</w:t>
      </w:r>
      <w:r>
        <w:rPr>
          <w:rFonts w:eastAsia="inter" w:cs="inter" w:ascii="inter" w:hAnsi="inter"/>
          <w:color w:val="000000"/>
        </w:rPr>
        <w:t xml:space="preserve">, each word asks "which other words should inform my meaning here?" and weights its representation accordingly.</w:t>
      </w:r>
      <w:bookmarkStart w:id="55" w:name="fnref1_5"/>
      <w:bookmarkEnd w:id="55"/>
      <w:hyperlink w:anchor="fn1">
        <w:r>
          <w:rPr>
            <w:rFonts w:eastAsia="inter" w:cs="inter" w:ascii="inter" w:hAnsi="inter"/>
            <w:color w:val="#000"/>
            <w:u w:val="single"/>
            <w:vertAlign w:val="superscript"/>
          </w:rPr>
          <w:t xml:space="preserve">[1]</w:t>
        </w:r>
      </w:hyperlink>
      <w:bookmarkStart w:id="56" w:name="fnref26"/>
      <w:bookmarkEnd w:id="56"/>
      <w:hyperlink w:anchor="fn26">
        <w:r>
          <w:rPr>
            <w:rFonts w:eastAsia="inter" w:cs="inter" w:ascii="inter" w:hAnsi="inter"/>
            <w:color w:val="#000"/>
            <w:u w:val="single"/>
            <w:vertAlign w:val="superscript"/>
          </w:rPr>
          <w:t xml:space="preserve">[26]</w:t>
        </w:r>
      </w:hyperlink>
      <w:bookmarkStart w:id="57" w:name="fnref27"/>
      <w:bookmarkEnd w:id="57"/>
      <w:hyperlink w:anchor="fn27">
        <w:r>
          <w:rPr>
            <w:rFonts w:eastAsia="inter" w:cs="inter" w:ascii="inter" w:hAnsi="inter"/>
            <w:color w:val="#000"/>
            <w:u w:val="single"/>
            <w:vertAlign w:val="superscript"/>
          </w:rPr>
          <w:t xml:space="preserve">[27]</w:t>
        </w:r>
      </w:hyperlink>
      <w:bookmarkStart w:id="58" w:name="fnref28"/>
      <w:bookmarkEnd w:id="58"/>
      <w:hyperlink w:anchor="fn28">
        <w:r>
          <w:rPr>
            <w:rFonts w:eastAsia="inter" w:cs="inter" w:ascii="inter" w:hAnsi="inter"/>
            <w:color w:val="#000"/>
            <w:u w:val="single"/>
            <w:vertAlign w:val="superscript"/>
          </w:rPr>
          <w:t xml:space="preserve">[28]</w:t>
        </w:r>
      </w:hyperlink>
      <w:bookmarkStart w:id="59" w:name="fnref18_2"/>
      <w:bookmarkEnd w:id="59"/>
      <w:hyperlink w:anchor="fn18">
        <w:r>
          <w:rPr>
            <w:rFonts w:eastAsia="inter" w:cs="inter" w:ascii="inter" w:hAnsi="inter"/>
            <w:color w:val="#000"/>
            <w:u w:val="single"/>
            <w:vertAlign w:val="superscript"/>
          </w:rPr>
          <w:t xml:space="preserve">[18]</w:t>
        </w:r>
      </w:hyperlink>
      <w:bookmarkStart w:id="60" w:name="fnref29"/>
      <w:bookmarkEnd w:id="60"/>
      <w:hyperlink w:anchor="fn29">
        <w:r>
          <w:rPr>
            <w:rFonts w:eastAsia="inter" w:cs="inter" w:ascii="inter" w:hAnsi="inter"/>
            <w:color w:val="#000"/>
            <w:u w:val="single"/>
            <w:vertAlign w:val="superscript"/>
          </w:rPr>
          <w:t xml:space="preserve">[29]</w:t>
        </w:r>
      </w:hyperlink>
      <w:bookmarkStart w:id="61" w:name="fnref30"/>
      <w:bookmarkEnd w:id="61"/>
      <w:hyperlink w:anchor="fn30">
        <w:r>
          <w:rPr>
            <w:rFonts w:eastAsia="inter" w:cs="inter" w:ascii="inter" w:hAnsi="inter"/>
            <w:color w:val="#000"/>
            <w:u w:val="single"/>
            <w:vertAlign w:val="superscript"/>
          </w:rPr>
          <w:t xml:space="preserve">[30]</w:t>
        </w:r>
      </w:hyperlink>
      <w:bookmarkStart w:id="62" w:name="fnref31"/>
      <w:bookmarkEnd w:id="62"/>
      <w:hyperlink w:anchor="fn31">
        <w:r>
          <w:rPr>
            <w:rFonts w:eastAsia="inter" w:cs="inter" w:ascii="inter" w:hAnsi="inter"/>
            <w:color w:val="#000"/>
            <w:u w:val="single"/>
            <w:vertAlign w:val="superscript"/>
          </w:rPr>
          <w:t xml:space="preserve">[31]</w:t>
        </w:r>
      </w:hyperlink>
      <w:bookmarkStart w:id="63" w:name="fnref32"/>
      <w:bookmarkEnd w:id="63"/>
      <w:hyperlink w:anchor="fn32">
        <w:r>
          <w:rPr>
            <w:rFonts w:eastAsia="inter" w:cs="inter" w:ascii="inter" w:hAnsi="inter"/>
            <w:color w:val="#000"/>
            <w:u w:val="single"/>
            <w:vertAlign w:val="superscript"/>
          </w:rPr>
          <w:t xml:space="preserve">[32]</w:t>
        </w:r>
      </w:hyperlink>
    </w:p>
    <w:p>
      <w:pPr>
        <w:spacing w:line="360" w:after="210" w:lineRule="auto"/>
      </w:pPr>
      <w:r>
        <w:rPr>
          <w:rFonts w:eastAsia="inter" w:cs="inter" w:ascii="inter" w:hAnsi="inter"/>
          <w:color w:val="000000"/>
        </w:rPr>
        <w:t xml:space="preserve">This mirrors how a Qabalist would examine the broader sentence or sacred text to determine which correspondence tables apply—context determines meaning, whether in ancient Hebrew manuscripts or modern language models.</w:t>
      </w:r>
      <w:bookmarkStart w:id="64" w:name="fnref26_1"/>
      <w:bookmarkEnd w:id="64"/>
      <w:hyperlink w:anchor="fn26">
        <w:r>
          <w:rPr>
            <w:rFonts w:eastAsia="inter" w:cs="inter" w:ascii="inter" w:hAnsi="inter"/>
            <w:color w:val="#000"/>
            <w:u w:val="single"/>
            <w:vertAlign w:val="superscript"/>
          </w:rPr>
          <w:t xml:space="preserve">[26]</w:t>
        </w:r>
      </w:hyperlink>
      <w:bookmarkStart w:id="65" w:name="fnref33"/>
      <w:bookmarkEnd w:id="65"/>
      <w:hyperlink w:anchor="fn33">
        <w:r>
          <w:rPr>
            <w:rFonts w:eastAsia="inter" w:cs="inter" w:ascii="inter" w:hAnsi="inter"/>
            <w:color w:val="#000"/>
            <w:u w:val="single"/>
            <w:vertAlign w:val="superscript"/>
          </w:rPr>
          <w:t xml:space="preserve">[33]</w:t>
        </w:r>
      </w:hyperlink>
      <w:bookmarkStart w:id="66" w:name="fnref34"/>
      <w:bookmarkEnd w:id="66"/>
      <w:hyperlink w:anchor="fn34">
        <w:r>
          <w:rPr>
            <w:rFonts w:eastAsia="inter" w:cs="inter" w:ascii="inter" w:hAnsi="inter"/>
            <w:color w:val="#000"/>
            <w:u w:val="single"/>
            <w:vertAlign w:val="superscript"/>
          </w:rPr>
          <w:t xml:space="preserve">[34]</w:t>
        </w:r>
      </w:hyperlink>
    </w:p>
    <w:p>
      <w:pPr>
        <w:spacing w:line="360" w:before="315" w:after="105" w:lineRule="auto"/>
        <w:ind w:left="-30"/>
        <w:jc w:val="left"/>
      </w:pPr>
      <w:bookmarkStart w:id="67" w:name="the_rag_process_divination_throug_db9ba6"/>
      <w:r>
        <w:rPr>
          <w:rFonts w:eastAsia="inter" w:cs="inter" w:ascii="inter" w:hAnsi="inter"/>
          <w:b/>
          <w:color w:val="000000"/>
          <w:sz w:val="24"/>
        </w:rPr>
        <w:t xml:space="preserve">The RAG Process: Divination Through Mathematical Correspondence</w:t>
      </w:r>
      <w:bookmarkEnd w:id="67"/>
    </w:p>
    <w:p>
      <w:pPr>
        <w:spacing w:line="360" w:after="0" w:lineRule="auto"/>
        <w:jc w:val="center"/>
      </w:pPr>
      <w:r>
        <w:rPr>
          <w:rFonts w:eastAsia="inter" w:cs="inter" w:ascii="inter" w:hAnsi="inter"/>
          <w:color w:val="000000"/>
        </w:rPr>
        <w:drawing>
          <wp:inline distB="0" distL="0" distR="0" distT="0">
            <wp:extent cx="6038850" cy="9058275"/>
            <wp:effectExtent b="0" l="0" r="0" t="0"/>
            <wp:docPr id="4" name="image-087392fc5ee0e6dc9b66c87ef4ddc99d70dd49d9.jpg" descr="The RAG process visualized through the lens of sacred geometry, showing how modern AI mirrors ancient mystical principles of numerical correspondence and pattern recognition."/>
            <a:graphic>
              <a:graphicData uri="http://schemas.openxmlformats.org/drawingml/2006/picture">
                <pic:pic>
                  <pic:nvPicPr>
                    <pic:cNvPr id="4" name="image-087392fc5ee0e6dc9b66c87ef4ddc99d70dd49d9.jpg" descr="The RAG process visualized through the lens of sacred geometry, showing how modern AI mirrors ancient mystical principles of numerical correspondence and pattern recognition."/>
                    <pic:cNvPicPr/>
                  </pic:nvPicPr>
                  <pic:blipFill>
                    <a:blip r:embed="rId8" cstate="print"/>
                    <a:srcRect b="0" l="0" r="0" t="0"/>
                    <a:stretch>
                      <a:fillRect/>
                    </a:stretch>
                  </pic:blipFill>
                  <pic:spPr>
                    <a:xfrm>
                      <a:off x="0" y="0"/>
                      <a:ext cx="6038850" cy="9058275"/>
                    </a:xfrm>
                    <a:prstGeom prst="rect"/>
                  </pic:spPr>
                </pic:pic>
              </a:graphicData>
            </a:graphic>
          </wp:inline>
        </w:drawing>
      </w:r>
    </w:p>
    <w:p>
      <w:pPr>
        <w:spacing w:line="360" w:after="210" w:lineRule="auto"/>
      </w:pPr>
      <w:r>
        <w:rPr>
          <w:rFonts w:eastAsia="inter" w:cs="inter" w:ascii="inter" w:hAnsi="inter"/>
          <w:color w:val="000000"/>
        </w:rPr>
        <w:t xml:space="preserve">The RAG process visualized through the lens of sacred geometry, showing how modern AI mirrors ancient mystical principles of numerical correspondence and pattern recognition.</w:t>
      </w:r>
    </w:p>
    <w:p>
      <w:pPr>
        <w:spacing w:line="360" w:after="210" w:lineRule="auto"/>
      </w:pPr>
      <w:r>
        <w:rPr>
          <w:rFonts w:eastAsia="inter" w:cs="inter" w:ascii="inter" w:hAnsi="inter"/>
          <w:color w:val="000000"/>
        </w:rPr>
        <w:t xml:space="preserve">Now we arrive at Retrieval-Augmented Generation itself, which orchestrates these principles into a coherent system for answering questions.</w:t>
      </w:r>
    </w:p>
    <w:p>
      <w:pPr>
        <w:spacing w:line="360" w:before="315" w:after="105" w:lineRule="auto"/>
        <w:ind w:left="-30"/>
        <w:jc w:val="left"/>
      </w:pPr>
      <w:bookmarkStart w:id="68" w:name="phase_one_indexing_the_knowledge_a7aed0"/>
      <w:r>
        <w:rPr>
          <w:rFonts w:eastAsia="inter" w:cs="inter" w:ascii="inter" w:hAnsi="inter"/>
          <w:b/>
          <w:color w:val="000000"/>
          <w:sz w:val="24"/>
        </w:rPr>
        <w:t xml:space="preserve">Phase One: Indexing the Knowledge (Building the Correspondence Table)</w:t>
      </w:r>
      <w:bookmarkEnd w:id="68"/>
    </w:p>
    <w:p>
      <w:pPr>
        <w:spacing w:line="360" w:after="210" w:lineRule="auto"/>
      </w:pPr>
      <w:r>
        <w:rPr>
          <w:rFonts w:eastAsia="inter" w:cs="inter" w:ascii="inter" w:hAnsi="inter"/>
          <w:color w:val="000000"/>
        </w:rPr>
        <w:t xml:space="preserve">Before any question can be answered, your knowledge base—documents, books, manuals, databases—must be prepared. This happens in several mystical-seeming but mathematically precise stages:</w:t>
      </w:r>
      <w:bookmarkStart w:id="69" w:name="fnref35"/>
      <w:bookmarkEnd w:id="69"/>
      <w:hyperlink w:anchor="fn35">
        <w:r>
          <w:rPr>
            <w:rFonts w:eastAsia="inter" w:cs="inter" w:ascii="inter" w:hAnsi="inter"/>
            <w:color w:val="#000"/>
            <w:u w:val="single"/>
            <w:vertAlign w:val="superscript"/>
          </w:rPr>
          <w:t xml:space="preserve">[35]</w:t>
        </w:r>
      </w:hyperlink>
      <w:bookmarkStart w:id="70" w:name="fnref36"/>
      <w:bookmarkEnd w:id="70"/>
      <w:hyperlink w:anchor="fn36">
        <w:r>
          <w:rPr>
            <w:rFonts w:eastAsia="inter" w:cs="inter" w:ascii="inter" w:hAnsi="inter"/>
            <w:color w:val="#000"/>
            <w:u w:val="single"/>
            <w:vertAlign w:val="superscript"/>
          </w:rPr>
          <w:t xml:space="preserve">[36]</w:t>
        </w:r>
      </w:hyperlink>
      <w:bookmarkStart w:id="71" w:name="fnref37"/>
      <w:bookmarkEnd w:id="71"/>
      <w:hyperlink w:anchor="fn37">
        <w:r>
          <w:rPr>
            <w:rFonts w:eastAsia="inter" w:cs="inter" w:ascii="inter" w:hAnsi="inter"/>
            <w:color w:val="#000"/>
            <w:u w:val="single"/>
            <w:vertAlign w:val="superscript"/>
          </w:rPr>
          <w:t xml:space="preserve">[37]</w:t>
        </w:r>
      </w:hyperlink>
      <w:bookmarkStart w:id="72" w:name="fnref38"/>
      <w:bookmarkEnd w:id="72"/>
      <w:hyperlink w:anchor="fn38">
        <w:r>
          <w:rPr>
            <w:rFonts w:eastAsia="inter" w:cs="inter" w:ascii="inter" w:hAnsi="inter"/>
            <w:color w:val="#000"/>
            <w:u w:val="single"/>
            <w:vertAlign w:val="superscript"/>
          </w:rPr>
          <w:t xml:space="preserve">[38]</w:t>
        </w:r>
      </w:hyperlink>
    </w:p>
    <w:p>
      <w:pPr>
        <w:spacing w:line="360" w:after="210" w:lineRule="auto"/>
      </w:pPr>
      <w:r>
        <w:rPr>
          <w:rFonts w:eastAsia="inter" w:cs="inter" w:ascii="inter" w:hAnsi="inter"/>
          <w:b/>
          <w:color w:val="000000"/>
        </w:rPr>
        <w:t xml:space="preserve">Chunking</w:t>
      </w:r>
      <w:r>
        <w:rPr>
          <w:rFonts w:eastAsia="inter" w:cs="inter" w:ascii="inter" w:hAnsi="inter"/>
          <w:color w:val="000000"/>
        </w:rPr>
        <w:t xml:space="preserve">: Large documents are broken into digestible passages, typically 100-1000 tokens each. A 50-page manual becomes 200 smaller chunks, each capturing a coherent concept. This mirrors how Qabalists would break sacred texts into verses and words for analysis.</w:t>
      </w:r>
      <w:bookmarkStart w:id="73" w:name="fnref39"/>
      <w:bookmarkEnd w:id="73"/>
      <w:hyperlink w:anchor="fn39">
        <w:r>
          <w:rPr>
            <w:rFonts w:eastAsia="inter" w:cs="inter" w:ascii="inter" w:hAnsi="inter"/>
            <w:color w:val="#000"/>
            <w:u w:val="single"/>
            <w:vertAlign w:val="superscript"/>
          </w:rPr>
          <w:t xml:space="preserve">[39]</w:t>
        </w:r>
      </w:hyperlink>
      <w:bookmarkStart w:id="74" w:name="fnref40"/>
      <w:bookmarkEnd w:id="74"/>
      <w:hyperlink w:anchor="fn40">
        <w:r>
          <w:rPr>
            <w:rFonts w:eastAsia="inter" w:cs="inter" w:ascii="inter" w:hAnsi="inter"/>
            <w:color w:val="#000"/>
            <w:u w:val="single"/>
            <w:vertAlign w:val="superscript"/>
          </w:rPr>
          <w:t xml:space="preserve">[40]</w:t>
        </w:r>
      </w:hyperlink>
      <w:bookmarkStart w:id="75" w:name="fnref41"/>
      <w:bookmarkEnd w:id="75"/>
      <w:hyperlink w:anchor="fn41">
        <w:r>
          <w:rPr>
            <w:rFonts w:eastAsia="inter" w:cs="inter" w:ascii="inter" w:hAnsi="inter"/>
            <w:color w:val="#000"/>
            <w:u w:val="single"/>
            <w:vertAlign w:val="superscript"/>
          </w:rPr>
          <w:t xml:space="preserve">[41]</w:t>
        </w:r>
      </w:hyperlink>
      <w:bookmarkStart w:id="76" w:name="fnref38_1"/>
      <w:bookmarkEnd w:id="76"/>
      <w:hyperlink w:anchor="fn38">
        <w:r>
          <w:rPr>
            <w:rFonts w:eastAsia="inter" w:cs="inter" w:ascii="inter" w:hAnsi="inter"/>
            <w:color w:val="#000"/>
            <w:u w:val="single"/>
            <w:vertAlign w:val="superscript"/>
          </w:rPr>
          <w:t xml:space="preserve">[38]</w:t>
        </w:r>
      </w:hyperlink>
    </w:p>
    <w:p>
      <w:pPr>
        <w:spacing w:line="360" w:after="210" w:lineRule="auto"/>
      </w:pPr>
      <w:r>
        <w:rPr>
          <w:rFonts w:eastAsia="inter" w:cs="inter" w:ascii="inter" w:hAnsi="inter"/>
          <w:b/>
          <w:color w:val="000000"/>
        </w:rPr>
        <w:t xml:space="preserve">Embedding</w:t>
      </w:r>
      <w:r>
        <w:rPr>
          <w:rFonts w:eastAsia="inter" w:cs="inter" w:ascii="inter" w:hAnsi="inter"/>
          <w:color w:val="000000"/>
        </w:rPr>
        <w:t xml:space="preserve">: Each chunk passes through the embedding model, emerging as a vector—a point of light in the high-dimensional space. If Chunk 47 discusses "vector databases store embeddings efficiently," it receives coordinates reflecting that semantic territory.</w:t>
      </w:r>
      <w:bookmarkStart w:id="77" w:name="fnref37_1"/>
      <w:bookmarkEnd w:id="77"/>
      <w:hyperlink w:anchor="fn37">
        <w:r>
          <w:rPr>
            <w:rFonts w:eastAsia="inter" w:cs="inter" w:ascii="inter" w:hAnsi="inter"/>
            <w:color w:val="#000"/>
            <w:u w:val="single"/>
            <w:vertAlign w:val="superscript"/>
          </w:rPr>
          <w:t xml:space="preserve">[37]</w:t>
        </w:r>
      </w:hyperlink>
      <w:bookmarkStart w:id="78" w:name="fnref1_6"/>
      <w:bookmarkEnd w:id="78"/>
      <w:hyperlink w:anchor="fn1">
        <w:r>
          <w:rPr>
            <w:rFonts w:eastAsia="inter" w:cs="inter" w:ascii="inter" w:hAnsi="inter"/>
            <w:color w:val="#000"/>
            <w:u w:val="single"/>
            <w:vertAlign w:val="superscript"/>
          </w:rPr>
          <w:t xml:space="preserve">[1]</w:t>
        </w:r>
      </w:hyperlink>
      <w:bookmarkStart w:id="79" w:name="fnref38_2"/>
      <w:bookmarkEnd w:id="79"/>
      <w:hyperlink w:anchor="fn38">
        <w:r>
          <w:rPr>
            <w:rFonts w:eastAsia="inter" w:cs="inter" w:ascii="inter" w:hAnsi="inter"/>
            <w:color w:val="#000"/>
            <w:u w:val="single"/>
            <w:vertAlign w:val="superscript"/>
          </w:rPr>
          <w:t xml:space="preserve">[38]</w:t>
        </w:r>
      </w:hyperlink>
      <w:bookmarkStart w:id="80" w:name="fnref35_1"/>
      <w:bookmarkEnd w:id="80"/>
      <w:hyperlink w:anchor="fn35">
        <w:r>
          <w:rPr>
            <w:rFonts w:eastAsia="inter" w:cs="inter" w:ascii="inter" w:hAnsi="inter"/>
            <w:color w:val="#000"/>
            <w:u w:val="single"/>
            <w:vertAlign w:val="superscript"/>
          </w:rPr>
          <w:t xml:space="preserve">[35]</w:t>
        </w:r>
      </w:hyperlink>
    </w:p>
    <w:p>
      <w:pPr>
        <w:spacing w:line="360" w:after="210" w:lineRule="auto"/>
      </w:pPr>
      <w:r>
        <w:rPr>
          <w:rFonts w:eastAsia="inter" w:cs="inter" w:ascii="inter" w:hAnsi="inter"/>
          <w:b/>
          <w:color w:val="000000"/>
        </w:rPr>
        <w:t xml:space="preserve">Storage</w:t>
      </w:r>
      <w:r>
        <w:rPr>
          <w:rFonts w:eastAsia="inter" w:cs="inter" w:ascii="inter" w:hAnsi="inter"/>
          <w:color w:val="000000"/>
        </w:rPr>
        <w:t xml:space="preserve">: These vectors are stored in a specialized </w:t>
      </w:r>
      <w:r>
        <w:rPr>
          <w:rFonts w:eastAsia="inter" w:cs="inter" w:ascii="inter" w:hAnsi="inter"/>
          <w:b/>
          <w:color w:val="000000"/>
        </w:rPr>
        <w:t xml:space="preserve">vector database</w:t>
      </w:r>
      <w:r>
        <w:rPr>
          <w:rFonts w:eastAsia="inter" w:cs="inter" w:ascii="inter" w:hAnsi="inter"/>
          <w:color w:val="000000"/>
        </w:rPr>
        <w:t xml:space="preserve">—essentially a geometric index optimized for finding nearby points in high-dimensional space. This is your correspondence table, your personal Liber 777, mapping every concept in your documents to its numerical-geometric signature.</w:t>
      </w:r>
      <w:bookmarkStart w:id="81" w:name="fnref42"/>
      <w:bookmarkEnd w:id="81"/>
      <w:hyperlink w:anchor="fn42">
        <w:r>
          <w:rPr>
            <w:rFonts w:eastAsia="inter" w:cs="inter" w:ascii="inter" w:hAnsi="inter"/>
            <w:color w:val="#000"/>
            <w:u w:val="single"/>
            <w:vertAlign w:val="superscript"/>
          </w:rPr>
          <w:t xml:space="preserve">[42]</w:t>
        </w:r>
      </w:hyperlink>
      <w:bookmarkStart w:id="82" w:name="fnref43"/>
      <w:bookmarkEnd w:id="82"/>
      <w:hyperlink w:anchor="fn43">
        <w:r>
          <w:rPr>
            <w:rFonts w:eastAsia="inter" w:cs="inter" w:ascii="inter" w:hAnsi="inter"/>
            <w:color w:val="#000"/>
            <w:u w:val="single"/>
            <w:vertAlign w:val="superscript"/>
          </w:rPr>
          <w:t xml:space="preserve">[43]</w:t>
        </w:r>
      </w:hyperlink>
      <w:bookmarkStart w:id="83" w:name="fnref38_3"/>
      <w:bookmarkEnd w:id="83"/>
      <w:hyperlink w:anchor="fn38">
        <w:r>
          <w:rPr>
            <w:rFonts w:eastAsia="inter" w:cs="inter" w:ascii="inter" w:hAnsi="inter"/>
            <w:color w:val="#000"/>
            <w:u w:val="single"/>
            <w:vertAlign w:val="superscript"/>
          </w:rPr>
          <w:t xml:space="preserve">[38]</w:t>
        </w:r>
      </w:hyperlink>
      <w:bookmarkStart w:id="84" w:name="fnref44"/>
      <w:bookmarkEnd w:id="84"/>
      <w:hyperlink w:anchor="fn44">
        <w:r>
          <w:rPr>
            <w:rFonts w:eastAsia="inter" w:cs="inter" w:ascii="inter" w:hAnsi="inter"/>
            <w:color w:val="#000"/>
            <w:u w:val="single"/>
            <w:vertAlign w:val="superscript"/>
          </w:rPr>
          <w:t xml:space="preserve">[44]</w:t>
        </w:r>
      </w:hyperlink>
      <w:bookmarkStart w:id="85" w:name="fnref35_2"/>
      <w:bookmarkEnd w:id="85"/>
      <w:hyperlink w:anchor="fn35">
        <w:r>
          <w:rPr>
            <w:rFonts w:eastAsia="inter" w:cs="inter" w:ascii="inter" w:hAnsi="inter"/>
            <w:color w:val="#000"/>
            <w:u w:val="single"/>
            <w:vertAlign w:val="superscript"/>
          </w:rPr>
          <w:t xml:space="preserve">[35]</w:t>
        </w:r>
      </w:hyperlink>
      <w:bookmarkStart w:id="86" w:name="fnref37_2"/>
      <w:bookmarkEnd w:id="86"/>
      <w:hyperlink w:anchor="fn37">
        <w:r>
          <w:rPr>
            <w:rFonts w:eastAsia="inter" w:cs="inter" w:ascii="inter" w:hAnsi="inter"/>
            <w:color w:val="#000"/>
            <w:u w:val="single"/>
            <w:vertAlign w:val="superscript"/>
          </w:rPr>
          <w:t xml:space="preserve">[37]</w:t>
        </w:r>
      </w:hyperlink>
    </w:p>
    <w:p>
      <w:pPr>
        <w:spacing w:line="360" w:before="315" w:after="105" w:lineRule="auto"/>
        <w:ind w:left="-30"/>
        <w:jc w:val="left"/>
      </w:pPr>
      <w:bookmarkStart w:id="87" w:name="phase_two_the_query_asking_the_question"/>
      <w:r>
        <w:rPr>
          <w:rFonts w:eastAsia="inter" w:cs="inter" w:ascii="inter" w:hAnsi="inter"/>
          <w:b/>
          <w:color w:val="000000"/>
          <w:sz w:val="24"/>
        </w:rPr>
        <w:t xml:space="preserve">Phase Two: The Query (Asking the Question)</w:t>
      </w:r>
      <w:bookmarkEnd w:id="87"/>
    </w:p>
    <w:p>
      <w:pPr>
        <w:spacing w:line="360" w:after="210" w:lineRule="auto"/>
      </w:pPr>
      <w:r>
        <w:rPr>
          <w:rFonts w:eastAsia="inter" w:cs="inter" w:ascii="inter" w:hAnsi="inter"/>
          <w:color w:val="000000"/>
        </w:rPr>
        <w:t xml:space="preserve">When you pose a question—"How does chunking affect retrieval quality?"—the same embedding process transforms your query into a vector with coordinates in that same 768-dimensional space.</w:t>
      </w:r>
      <w:bookmarkStart w:id="88" w:name="fnref35_3"/>
      <w:bookmarkEnd w:id="88"/>
      <w:hyperlink w:anchor="fn35">
        <w:r>
          <w:rPr>
            <w:rFonts w:eastAsia="inter" w:cs="inter" w:ascii="inter" w:hAnsi="inter"/>
            <w:color w:val="#000"/>
            <w:u w:val="single"/>
            <w:vertAlign w:val="superscript"/>
          </w:rPr>
          <w:t xml:space="preserve">[35]</w:t>
        </w:r>
      </w:hyperlink>
      <w:bookmarkStart w:id="89" w:name="fnref43_1"/>
      <w:bookmarkEnd w:id="89"/>
      <w:hyperlink w:anchor="fn43">
        <w:r>
          <w:rPr>
            <w:rFonts w:eastAsia="inter" w:cs="inter" w:ascii="inter" w:hAnsi="inter"/>
            <w:color w:val="#000"/>
            <w:u w:val="single"/>
            <w:vertAlign w:val="superscript"/>
          </w:rPr>
          <w:t xml:space="preserve">[43]</w:t>
        </w:r>
      </w:hyperlink>
      <w:bookmarkStart w:id="90" w:name="fnref45"/>
      <w:bookmarkEnd w:id="90"/>
      <w:hyperlink w:anchor="fn45">
        <w:r>
          <w:rPr>
            <w:rFonts w:eastAsia="inter" w:cs="inter" w:ascii="inter" w:hAnsi="inter"/>
            <w:color w:val="#000"/>
            <w:u w:val="single"/>
            <w:vertAlign w:val="superscript"/>
          </w:rPr>
          <w:t xml:space="preserve">[45]</w:t>
        </w:r>
      </w:hyperlink>
    </w:p>
    <w:p>
      <w:pPr>
        <w:spacing w:line="360" w:after="210" w:lineRule="auto"/>
      </w:pPr>
      <w:r>
        <w:rPr>
          <w:rFonts w:eastAsia="inter" w:cs="inter" w:ascii="inter" w:hAnsi="inter"/>
          <w:color w:val="000000"/>
        </w:rPr>
        <w:t xml:space="preserve">Your query becomes a </w:t>
      </w:r>
      <w:r>
        <w:rPr>
          <w:rFonts w:eastAsia="inter" w:cs="inter" w:ascii="inter" w:hAnsi="inter"/>
          <w:b/>
          <w:color w:val="000000"/>
        </w:rPr>
        <w:t xml:space="preserve">point of intention</w:t>
      </w:r>
      <w:r>
        <w:rPr>
          <w:rFonts w:eastAsia="inter" w:cs="inter" w:ascii="inter" w:hAnsi="inter"/>
          <w:color w:val="000000"/>
        </w:rPr>
        <w:t xml:space="preserve">, a geometric probe seeking its correspondences.</w:t>
      </w:r>
      <w:bookmarkStart w:id="91" w:name="fnref42_1"/>
      <w:bookmarkEnd w:id="91"/>
      <w:hyperlink w:anchor="fn42">
        <w:r>
          <w:rPr>
            <w:rFonts w:eastAsia="inter" w:cs="inter" w:ascii="inter" w:hAnsi="inter"/>
            <w:color w:val="#000"/>
            <w:u w:val="single"/>
            <w:vertAlign w:val="superscript"/>
          </w:rPr>
          <w:t xml:space="preserve">[42]</w:t>
        </w:r>
      </w:hyperlink>
      <w:bookmarkStart w:id="92" w:name="fnref37_3"/>
      <w:bookmarkEnd w:id="92"/>
      <w:hyperlink w:anchor="fn37">
        <w:r>
          <w:rPr>
            <w:rFonts w:eastAsia="inter" w:cs="inter" w:ascii="inter" w:hAnsi="inter"/>
            <w:color w:val="#000"/>
            <w:u w:val="single"/>
            <w:vertAlign w:val="superscript"/>
          </w:rPr>
          <w:t xml:space="preserve">[37]</w:t>
        </w:r>
      </w:hyperlink>
      <w:bookmarkStart w:id="93" w:name="fnref43_2"/>
      <w:bookmarkEnd w:id="93"/>
      <w:hyperlink w:anchor="fn43">
        <w:r>
          <w:rPr>
            <w:rFonts w:eastAsia="inter" w:cs="inter" w:ascii="inter" w:hAnsi="inter"/>
            <w:color w:val="#000"/>
            <w:u w:val="single"/>
            <w:vertAlign w:val="superscript"/>
          </w:rPr>
          <w:t xml:space="preserve">[43]</w:t>
        </w:r>
      </w:hyperlink>
    </w:p>
    <w:p>
      <w:pPr>
        <w:spacing w:line="360" w:before="315" w:after="105" w:lineRule="auto"/>
        <w:ind w:left="-30"/>
        <w:jc w:val="left"/>
      </w:pPr>
      <w:bookmarkStart w:id="94" w:name="phase_three_the_search_finding_nu_e1d820"/>
      <w:r>
        <w:rPr>
          <w:rFonts w:eastAsia="inter" w:cs="inter" w:ascii="inter" w:hAnsi="inter"/>
          <w:b/>
          <w:color w:val="000000"/>
          <w:sz w:val="24"/>
        </w:rPr>
        <w:t xml:space="preserve">Phase Three: The Search (Finding Numerical Resonance)</w:t>
      </w:r>
      <w:bookmarkEnd w:id="94"/>
    </w:p>
    <w:p>
      <w:pPr>
        <w:spacing w:line="360" w:after="210" w:lineRule="auto"/>
      </w:pPr>
      <w:r>
        <w:rPr>
          <w:rFonts w:eastAsia="inter" w:cs="inter" w:ascii="inter" w:hAnsi="inter"/>
          <w:color w:val="000000"/>
        </w:rPr>
        <w:t xml:space="preserve">Here's where the mathematical divination occurs. The system calculates the </w:t>
      </w:r>
      <w:r>
        <w:rPr>
          <w:rFonts w:eastAsia="inter" w:cs="inter" w:ascii="inter" w:hAnsi="inter"/>
          <w:b/>
          <w:color w:val="000000"/>
        </w:rPr>
        <w:t xml:space="preserve">cosine similarity</w:t>
      </w:r>
      <w:r>
        <w:rPr>
          <w:rFonts w:eastAsia="inter" w:cs="inter" w:ascii="inter" w:hAnsi="inter"/>
          <w:color w:val="000000"/>
        </w:rPr>
        <w:t xml:space="preserve"> between your query vector and every chunk vector in the database.</w:t>
      </w:r>
      <w:bookmarkStart w:id="95" w:name="fnref46"/>
      <w:bookmarkEnd w:id="95"/>
      <w:hyperlink w:anchor="fn46">
        <w:r>
          <w:rPr>
            <w:rFonts w:eastAsia="inter" w:cs="inter" w:ascii="inter" w:hAnsi="inter"/>
            <w:color w:val="#000"/>
            <w:u w:val="single"/>
            <w:vertAlign w:val="superscript"/>
          </w:rPr>
          <w:t xml:space="preserve">[46]</w:t>
        </w:r>
      </w:hyperlink>
      <w:bookmarkStart w:id="96" w:name="fnref47"/>
      <w:bookmarkEnd w:id="96"/>
      <w:hyperlink w:anchor="fn47">
        <w:r>
          <w:rPr>
            <w:rFonts w:eastAsia="inter" w:cs="inter" w:ascii="inter" w:hAnsi="inter"/>
            <w:color w:val="#000"/>
            <w:u w:val="single"/>
            <w:vertAlign w:val="superscript"/>
          </w:rPr>
          <w:t xml:space="preserve">[47]</w:t>
        </w:r>
      </w:hyperlink>
      <w:bookmarkStart w:id="97" w:name="fnref48"/>
      <w:bookmarkEnd w:id="97"/>
      <w:hyperlink w:anchor="fn48">
        <w:r>
          <w:rPr>
            <w:rFonts w:eastAsia="inter" w:cs="inter" w:ascii="inter" w:hAnsi="inter"/>
            <w:color w:val="#000"/>
            <w:u w:val="single"/>
            <w:vertAlign w:val="superscript"/>
          </w:rPr>
          <w:t xml:space="preserve">[48]</w:t>
        </w:r>
      </w:hyperlink>
      <w:bookmarkStart w:id="98" w:name="fnref49"/>
      <w:bookmarkEnd w:id="98"/>
      <w:hyperlink w:anchor="fn49">
        <w:r>
          <w:rPr>
            <w:rFonts w:eastAsia="inter" w:cs="inter" w:ascii="inter" w:hAnsi="inter"/>
            <w:color w:val="#000"/>
            <w:u w:val="single"/>
            <w:vertAlign w:val="superscript"/>
          </w:rPr>
          <w:t xml:space="preserve">[49]</w:t>
        </w:r>
      </w:hyperlink>
    </w:p>
    <w:p>
      <w:pPr>
        <w:spacing w:line="360" w:after="210" w:lineRule="auto"/>
      </w:pPr>
      <w:r>
        <w:rPr>
          <w:rFonts w:eastAsia="inter" w:cs="inter" w:ascii="inter" w:hAnsi="inter"/>
          <w:color w:val="000000"/>
        </w:rPr>
        <w:t xml:space="preserve">Cosine similarity measures the angle between two vectors in high-dimensional space. A value of 1.0 means the vectors point in identical directions (perfect semantic alignment), while 0 means they're perpendicular (unrelated concepts), and -1 means opposite directions. The formula is elegant:</w:t>
      </w:r>
      <w:bookmarkStart w:id="99" w:name="fnref48_1"/>
      <w:bookmarkEnd w:id="99"/>
      <w:hyperlink w:anchor="fn48">
        <w:r>
          <w:rPr>
            <w:rFonts w:eastAsia="inter" w:cs="inter" w:ascii="inter" w:hAnsi="inter"/>
            <w:color w:val="#000"/>
            <w:u w:val="single"/>
            <w:vertAlign w:val="superscript"/>
          </w:rPr>
          <w:t xml:space="preserve">[48]</w:t>
        </w:r>
      </w:hyperlink>
      <w:bookmarkStart w:id="100" w:name="fnref49_1"/>
      <w:bookmarkEnd w:id="100"/>
      <w:hyperlink w:anchor="fn49">
        <w:r>
          <w:rPr>
            <w:rFonts w:eastAsia="inter" w:cs="inter" w:ascii="inter" w:hAnsi="inter"/>
            <w:color w:val="#000"/>
            <w:u w:val="single"/>
            <w:vertAlign w:val="superscript"/>
          </w:rPr>
          <w:t xml:space="preserve">[49]</w:t>
        </w:r>
      </w:hyperlink>
      <w:bookmarkStart w:id="101" w:name="fnref46_1"/>
      <w:bookmarkEnd w:id="101"/>
      <w:hyperlink w:anchor="fn46">
        <w:r>
          <w:rPr>
            <w:rFonts w:eastAsia="inter" w:cs="inter" w:ascii="inter" w:hAnsi="inter"/>
            <w:color w:val="#000"/>
            <w:u w:val="single"/>
            <w:vertAlign w:val="superscript"/>
          </w:rPr>
          <w:t xml:space="preserve">[46]</w:t>
        </w:r>
      </w:hyperlink>
    </w:p>
    <w:p>
      <w:pPr>
        <w:spacing w:line="360" w:after="210" w:lineRule="auto"/>
      </w:pPr>
      <m:oMathPara>
        <m:oMath>
          <m:r>
            <m:rPr>
              <m:nor/>
            </m:rPr>
            <w:rPr>
              <w:color w:val="000000"/>
            </w:rPr>
            <m:t>cosine similarity</m:t>
          </m:r>
          <m:r>
            <m:rPr>
              <m:sty m:val="p"/>
            </m:rPr>
            <w:rPr>
              <w:color w:val="000000"/>
            </w:rPr>
            <m:t>=</m:t>
          </m:r>
          <m:f>
            <m:fPr>
              <m:ctrlPr>
                <w:rPr>
                  <w:rFonts w:ascii="Cambria Math" w:hAnsi="Cambria Math"/>
                  <w:color w:val="000000"/>
                </w:rPr>
              </m:ctrlPr>
            </m:fPr>
            <m:num>
              <m:acc>
                <m:accPr>
                  <m:chr m:val="⃗"/>
                </m:accPr>
                <m:e>
                  <m:r>
                    <m:rPr>
                      <m:sty m:val="i"/>
                    </m:rPr>
                    <w:rPr>
                      <w:color w:val="000000"/>
                    </w:rPr>
                    <m:t>A</m:t>
                  </m:r>
                </m:e>
              </m:acc>
              <m:r>
                <m:rPr>
                  <m:sty m:val="p"/>
                </m:rPr>
                <w:rPr>
                  <w:color w:val="000000"/>
                </w:rPr>
                <m:t>⋅</m:t>
              </m:r>
              <m:acc>
                <m:accPr>
                  <m:chr m:val="⃗"/>
                </m:accPr>
                <m:e>
                  <m:r>
                    <m:rPr>
                      <m:sty m:val="i"/>
                    </m:rPr>
                    <w:rPr>
                      <w:color w:val="000000"/>
                    </w:rPr>
                    <m:t>B</m:t>
                  </m:r>
                </m:e>
              </m:acc>
            </m:num>
            <m:den>
              <m:r>
                <m:rPr>
                  <m:sty m:val="p"/>
                </m:rPr>
                <w:rPr>
                  <w:color w:val="000000"/>
                </w:rPr>
                <m:t>|</m:t>
              </m:r>
              <m:r>
                <m:rPr>
                  <m:sty m:val="p"/>
                </m:rPr>
                <w:rPr>
                  <w:color w:val="000000"/>
                </w:rPr>
                <m:t>|</m:t>
              </m:r>
              <m:acc>
                <m:accPr>
                  <m:chr m:val="⃗"/>
                </m:accPr>
                <m:e>
                  <m:r>
                    <m:rPr>
                      <m:sty m:val="i"/>
                    </m:rPr>
                    <w:rPr>
                      <w:color w:val="000000"/>
                    </w:rPr>
                    <m:t>A</m:t>
                  </m:r>
                </m:e>
              </m:acc>
              <m:r>
                <m:rPr>
                  <m:sty m:val="p"/>
                </m:rPr>
                <w:rPr>
                  <w:color w:val="000000"/>
                </w:rPr>
                <m:t>|</m:t>
              </m:r>
              <m:r>
                <m:rPr>
                  <m:sty m:val="p"/>
                </m:rPr>
                <w:rPr>
                  <w:color w:val="000000"/>
                </w:rPr>
                <m:t>|</m:t>
              </m:r>
              <m:r>
                <m:rPr>
                  <m:sty m:val="p"/>
                </m:rPr>
                <w:rPr>
                  <w:color w:val="000000"/>
                </w:rPr>
                <m:t>×</m:t>
              </m:r>
              <m:r>
                <m:rPr>
                  <m:sty m:val="p"/>
                </m:rPr>
                <w:rPr>
                  <w:color w:val="000000"/>
                </w:rPr>
                <m:t>|</m:t>
              </m:r>
              <m:r>
                <m:rPr>
                  <m:sty m:val="p"/>
                </m:rPr>
                <w:rPr>
                  <w:color w:val="000000"/>
                </w:rPr>
                <m:t>|</m:t>
              </m:r>
              <m:acc>
                <m:accPr>
                  <m:chr m:val="⃗"/>
                </m:accPr>
                <m:e>
                  <m:r>
                    <m:rPr>
                      <m:sty m:val="i"/>
                    </m:rPr>
                    <w:rPr>
                      <w:color w:val="000000"/>
                    </w:rPr>
                    <m:t>B</m:t>
                  </m:r>
                </m:e>
              </m:acc>
              <m:r>
                <m:rPr>
                  <m:sty m:val="p"/>
                </m:rPr>
                <w:rPr>
                  <w:color w:val="000000"/>
                </w:rPr>
                <m:t>|</m:t>
              </m:r>
              <m:r>
                <m:rPr>
                  <m:sty m:val="p"/>
                </m:rPr>
                <w:rPr>
                  <w:color w:val="000000"/>
                </w:rPr>
                <m:t>|</m:t>
              </m:r>
            </m:den>
          </m:f>
        </m:oMath>
      </m:oMathPara>
    </w:p>
    <w:p>
      <w:pPr>
        <w:spacing w:line="360" w:after="210" w:lineRule="auto"/>
      </w:pPr>
      <w:r>
        <w:rPr>
          <w:rFonts w:eastAsia="inter" w:cs="inter" w:ascii="inter" w:hAnsi="inter"/>
          <w:color w:val="000000"/>
        </w:rPr>
        <w:t xml:space="preserve">This computes the dot product of the two vectors divided by the product of their magnitudes.</w:t>
      </w:r>
      <w:bookmarkStart w:id="102" w:name="fnref49_2"/>
      <w:bookmarkEnd w:id="102"/>
      <w:hyperlink w:anchor="fn49">
        <w:r>
          <w:rPr>
            <w:rFonts w:eastAsia="inter" w:cs="inter" w:ascii="inter" w:hAnsi="inter"/>
            <w:color w:val="#000"/>
            <w:u w:val="single"/>
            <w:vertAlign w:val="superscript"/>
          </w:rPr>
          <w:t xml:space="preserve">[49]</w:t>
        </w:r>
      </w:hyperlink>
      <w:bookmarkStart w:id="103" w:name="fnref46_2"/>
      <w:bookmarkEnd w:id="103"/>
      <w:hyperlink w:anchor="fn46">
        <w:r>
          <w:rPr>
            <w:rFonts w:eastAsia="inter" w:cs="inter" w:ascii="inter" w:hAnsi="inter"/>
            <w:color w:val="#000"/>
            <w:u w:val="single"/>
            <w:vertAlign w:val="superscript"/>
          </w:rPr>
          <w:t xml:space="preserve">[46]</w:t>
        </w:r>
      </w:hyperlink>
      <w:bookmarkStart w:id="104" w:name="fnref48_2"/>
      <w:bookmarkEnd w:id="104"/>
      <w:hyperlink w:anchor="fn48">
        <w:r>
          <w:rPr>
            <w:rFonts w:eastAsia="inter" w:cs="inter" w:ascii="inter" w:hAnsi="inter"/>
            <w:color w:val="#000"/>
            <w:u w:val="single"/>
            <w:vertAlign w:val="superscript"/>
          </w:rPr>
          <w:t xml:space="preserve">[48]</w:t>
        </w:r>
      </w:hyperlink>
    </w:p>
    <w:p>
      <w:pPr>
        <w:spacing w:line="360" w:after="210" w:lineRule="auto"/>
      </w:pPr>
      <w:r>
        <w:rPr>
          <w:rFonts w:eastAsia="inter" w:cs="inter" w:ascii="inter" w:hAnsi="inter"/>
          <w:color w:val="000000"/>
        </w:rPr>
        <w:t xml:space="preserve">In practice, the vector database uses </w:t>
      </w:r>
      <w:r>
        <w:rPr>
          <w:rFonts w:eastAsia="inter" w:cs="inter" w:ascii="inter" w:hAnsi="inter"/>
          <w:b/>
          <w:color w:val="000000"/>
        </w:rPr>
        <w:t xml:space="preserve">approximate nearest neighbor (ANN) algorithms</w:t>
      </w:r>
      <w:r>
        <w:rPr>
          <w:rFonts w:eastAsia="inter" w:cs="inter" w:ascii="inter" w:hAnsi="inter"/>
          <w:color w:val="000000"/>
        </w:rPr>
        <w:t xml:space="preserve">—optimized geometric search techniques like HNSW (Hierarchical Navigable Small World graphs)—to find the chunks most numerically resonant with your query without exhaustively comparing every single vector. This is analogous to a Qabalist having indexed correspondences so they can quickly find all entities associated with the number 7 (corresponding to Venus, Netzach, the color green, copper, roses, etc.) without recalculating every word's gematria.</w:t>
      </w:r>
      <w:bookmarkStart w:id="105" w:name="fnref7_1"/>
      <w:bookmarkEnd w:id="105"/>
      <w:hyperlink w:anchor="fn7">
        <w:r>
          <w:rPr>
            <w:rFonts w:eastAsia="inter" w:cs="inter" w:ascii="inter" w:hAnsi="inter"/>
            <w:color w:val="#000"/>
            <w:u w:val="single"/>
            <w:vertAlign w:val="superscript"/>
          </w:rPr>
          <w:t xml:space="preserve">[7]</w:t>
        </w:r>
      </w:hyperlink>
      <w:bookmarkStart w:id="106" w:name="fnref8_1"/>
      <w:bookmarkEnd w:id="106"/>
      <w:hyperlink w:anchor="fn8">
        <w:r>
          <w:rPr>
            <w:rFonts w:eastAsia="inter" w:cs="inter" w:ascii="inter" w:hAnsi="inter"/>
            <w:color w:val="#000"/>
            <w:u w:val="single"/>
            <w:vertAlign w:val="superscript"/>
          </w:rPr>
          <w:t xml:space="preserve">[8]</w:t>
        </w:r>
      </w:hyperlink>
      <w:bookmarkStart w:id="107" w:name="fnref50"/>
      <w:bookmarkEnd w:id="107"/>
      <w:hyperlink w:anchor="fn50">
        <w:r>
          <w:rPr>
            <w:rFonts w:eastAsia="inter" w:cs="inter" w:ascii="inter" w:hAnsi="inter"/>
            <w:color w:val="#000"/>
            <w:u w:val="single"/>
            <w:vertAlign w:val="superscript"/>
          </w:rPr>
          <w:t xml:space="preserve">[50]</w:t>
        </w:r>
      </w:hyperlink>
      <w:bookmarkStart w:id="108" w:name="fnref51"/>
      <w:bookmarkEnd w:id="108"/>
      <w:hyperlink w:anchor="fn51">
        <w:r>
          <w:rPr>
            <w:rFonts w:eastAsia="inter" w:cs="inter" w:ascii="inter" w:hAnsi="inter"/>
            <w:color w:val="#000"/>
            <w:u w:val="single"/>
            <w:vertAlign w:val="superscript"/>
          </w:rPr>
          <w:t xml:space="preserve">[51]</w:t>
        </w:r>
      </w:hyperlink>
      <w:bookmarkStart w:id="109" w:name="fnref52"/>
      <w:bookmarkEnd w:id="109"/>
      <w:hyperlink w:anchor="fn52">
        <w:r>
          <w:rPr>
            <w:rFonts w:eastAsia="inter" w:cs="inter" w:ascii="inter" w:hAnsi="inter"/>
            <w:color w:val="#000"/>
            <w:u w:val="single"/>
            <w:vertAlign w:val="superscript"/>
          </w:rPr>
          <w:t xml:space="preserve">[52]</w:t>
        </w:r>
      </w:hyperlink>
    </w:p>
    <w:p>
      <w:pPr>
        <w:spacing w:line="360" w:after="210" w:lineRule="auto"/>
      </w:pPr>
      <w:r>
        <w:rPr>
          <w:rFonts w:eastAsia="inter" w:cs="inter" w:ascii="inter" w:hAnsi="inter"/>
          <w:color w:val="000000"/>
        </w:rPr>
        <w:t xml:space="preserve">The top 3-10 most similar chunks are retrieved. These are the passages whose mathematical essence most closely matches your question's essence.</w:t>
      </w:r>
      <w:bookmarkStart w:id="110" w:name="fnref35_4"/>
      <w:bookmarkEnd w:id="110"/>
      <w:hyperlink w:anchor="fn35">
        <w:r>
          <w:rPr>
            <w:rFonts w:eastAsia="inter" w:cs="inter" w:ascii="inter" w:hAnsi="inter"/>
            <w:color w:val="#000"/>
            <w:u w:val="single"/>
            <w:vertAlign w:val="superscript"/>
          </w:rPr>
          <w:t xml:space="preserve">[35]</w:t>
        </w:r>
      </w:hyperlink>
      <w:bookmarkStart w:id="111" w:name="fnref37_4"/>
      <w:bookmarkEnd w:id="111"/>
      <w:hyperlink w:anchor="fn37">
        <w:r>
          <w:rPr>
            <w:rFonts w:eastAsia="inter" w:cs="inter" w:ascii="inter" w:hAnsi="inter"/>
            <w:color w:val="#000"/>
            <w:u w:val="single"/>
            <w:vertAlign w:val="superscript"/>
          </w:rPr>
          <w:t xml:space="preserve">[37]</w:t>
        </w:r>
      </w:hyperlink>
      <w:bookmarkStart w:id="112" w:name="fnref43_3"/>
      <w:bookmarkEnd w:id="112"/>
      <w:hyperlink w:anchor="fn43">
        <w:r>
          <w:rPr>
            <w:rFonts w:eastAsia="inter" w:cs="inter" w:ascii="inter" w:hAnsi="inter"/>
            <w:color w:val="#000"/>
            <w:u w:val="single"/>
            <w:vertAlign w:val="superscript"/>
          </w:rPr>
          <w:t xml:space="preserve">[43]</w:t>
        </w:r>
      </w:hyperlink>
      <w:bookmarkStart w:id="113" w:name="fnref45_1"/>
      <w:bookmarkEnd w:id="113"/>
      <w:hyperlink w:anchor="fn45">
        <w:r>
          <w:rPr>
            <w:rFonts w:eastAsia="inter" w:cs="inter" w:ascii="inter" w:hAnsi="inter"/>
            <w:color w:val="#000"/>
            <w:u w:val="single"/>
            <w:vertAlign w:val="superscript"/>
          </w:rPr>
          <w:t xml:space="preserve">[45]</w:t>
        </w:r>
      </w:hyperlink>
    </w:p>
    <w:p>
      <w:pPr>
        <w:spacing w:line="360" w:before="315" w:after="105" w:lineRule="auto"/>
        <w:ind w:left="-30"/>
        <w:jc w:val="left"/>
      </w:pPr>
      <w:bookmarkStart w:id="114" w:name="phase_four_augmentation_and_gener_30f680"/>
      <w:r>
        <w:rPr>
          <w:rFonts w:eastAsia="inter" w:cs="inter" w:ascii="inter" w:hAnsi="inter"/>
          <w:b/>
          <w:color w:val="000000"/>
          <w:sz w:val="24"/>
        </w:rPr>
        <w:t xml:space="preserve">Phase Four: Augmentation and Generation (Synthesis of Knowledge)</w:t>
      </w:r>
      <w:bookmarkEnd w:id="114"/>
    </w:p>
    <w:p>
      <w:pPr>
        <w:spacing w:line="360" w:after="210" w:lineRule="auto"/>
      </w:pPr>
      <w:r>
        <w:rPr>
          <w:rFonts w:eastAsia="inter" w:cs="inter" w:ascii="inter" w:hAnsi="inter"/>
          <w:color w:val="000000"/>
        </w:rPr>
        <w:t xml:space="preserve">The retrieved chunks and your original question are combined into an </w:t>
      </w:r>
      <w:r>
        <w:rPr>
          <w:rFonts w:eastAsia="inter" w:cs="inter" w:ascii="inter" w:hAnsi="inter"/>
          <w:b/>
          <w:color w:val="000000"/>
        </w:rPr>
        <w:t xml:space="preserve">augmented prompt</w:t>
      </w:r>
      <w:r>
        <w:rPr>
          <w:rFonts w:eastAsia="inter" w:cs="inter" w:ascii="inter" w:hAnsi="inter"/>
          <w:color w:val="000000"/>
        </w:rPr>
        <w:t xml:space="preserve"> fed to a large language model like GPT or Claude. The prompt might read:</w:t>
      </w:r>
      <w:bookmarkStart w:id="115" w:name="fnref35_5"/>
      <w:bookmarkEnd w:id="115"/>
      <w:hyperlink w:anchor="fn35">
        <w:r>
          <w:rPr>
            <w:rFonts w:eastAsia="inter" w:cs="inter" w:ascii="inter" w:hAnsi="inter"/>
            <w:color w:val="#000"/>
            <w:u w:val="single"/>
            <w:vertAlign w:val="superscript"/>
          </w:rPr>
          <w:t xml:space="preserve">[35]</w:t>
        </w:r>
      </w:hyperlink>
      <w:bookmarkStart w:id="116" w:name="fnref36_1"/>
      <w:bookmarkEnd w:id="116"/>
      <w:hyperlink w:anchor="fn36">
        <w:r>
          <w:rPr>
            <w:rFonts w:eastAsia="inter" w:cs="inter" w:ascii="inter" w:hAnsi="inter"/>
            <w:color w:val="#000"/>
            <w:u w:val="single"/>
            <w:vertAlign w:val="superscript"/>
          </w:rPr>
          <w:t xml:space="preserve">[36]</w:t>
        </w:r>
      </w:hyperlink>
      <w:bookmarkStart w:id="117" w:name="fnref37_5"/>
      <w:bookmarkEnd w:id="117"/>
      <w:hyperlink w:anchor="fn37">
        <w:r>
          <w:rPr>
            <w:rFonts w:eastAsia="inter" w:cs="inter" w:ascii="inter" w:hAnsi="inter"/>
            <w:color w:val="#000"/>
            <w:u w:val="single"/>
            <w:vertAlign w:val="superscript"/>
          </w:rPr>
          <w:t xml:space="preserve">[37]</w:t>
        </w:r>
      </w:hyperlink>
      <w:bookmarkStart w:id="118" w:name="fnref43_4"/>
      <w:bookmarkEnd w:id="118"/>
      <w:hyperlink w:anchor="fn43">
        <w:r>
          <w:rPr>
            <w:rFonts w:eastAsia="inter" w:cs="inter" w:ascii="inter" w:hAnsi="inter"/>
            <w:color w:val="#000"/>
            <w:u w:val="single"/>
            <w:vertAlign w:val="superscript"/>
          </w:rPr>
          <w:t xml:space="preserve">[43]</w:t>
        </w:r>
      </w:hyperlink>
    </w:p>
    <w:p>
      <w:pPr>
        <w:spacing w:line="360" w:after="210" w:lineRule="auto"/>
        <w:ind w:left="630"/>
      </w:pPr>
      <w:r>
        <w:rPr>
          <w:rFonts w:eastAsia="inter" w:cs="inter" w:ascii="inter" w:hAnsi="inter"/>
          <w:color w:val="000000"/>
        </w:rPr>
        <w:t xml:space="preserve">"Given these relevant passages: [Chunk 47: 'Vector databases store embeddings...'] [Chunk 102: 'Chunking strategies affect...'] [Chunk 203: 'Smaller chunks improve precision...']</w:t>
      </w:r>
    </w:p>
    <w:p>
      <w:pPr>
        <w:spacing w:line="360" w:after="210" w:lineRule="auto"/>
        <w:ind w:left="630"/>
      </w:pPr>
      <w:r>
        <w:rPr>
          <w:rFonts w:eastAsia="inter" w:cs="inter" w:ascii="inter" w:hAnsi="inter"/>
          <w:color w:val="000000"/>
        </w:rPr>
        <w:t xml:space="preserve">Answer this question: How does chunking affect retrieval quality?"</w:t>
      </w:r>
    </w:p>
    <w:p>
      <w:pPr>
        <w:spacing w:line="360" w:after="210" w:lineRule="auto"/>
      </w:pPr>
      <w:r>
        <w:rPr>
          <w:rFonts w:eastAsia="inter" w:cs="inter" w:ascii="inter" w:hAnsi="inter"/>
          <w:color w:val="000000"/>
        </w:rPr>
        <w:t xml:space="preserve">The LLM, trained on vast text corpora, synthesizes these specific facts with its general knowledge to generate a coherent, grounded answer. Without the retrieved chunks, the model might hallucinate or provide generic responses. With them, it speaks from your specific knowledge base—your organization's documents, your personal library, your domain expertise.</w:t>
      </w:r>
      <w:bookmarkStart w:id="119" w:name="fnref36_2"/>
      <w:bookmarkEnd w:id="119"/>
      <w:hyperlink w:anchor="fn36">
        <w:r>
          <w:rPr>
            <w:rFonts w:eastAsia="inter" w:cs="inter" w:ascii="inter" w:hAnsi="inter"/>
            <w:color w:val="#000"/>
            <w:u w:val="single"/>
            <w:vertAlign w:val="superscript"/>
          </w:rPr>
          <w:t xml:space="preserve">[36]</w:t>
        </w:r>
      </w:hyperlink>
      <w:bookmarkStart w:id="120" w:name="fnref37_6"/>
      <w:bookmarkEnd w:id="120"/>
      <w:hyperlink w:anchor="fn37">
        <w:r>
          <w:rPr>
            <w:rFonts w:eastAsia="inter" w:cs="inter" w:ascii="inter" w:hAnsi="inter"/>
            <w:color w:val="#000"/>
            <w:u w:val="single"/>
            <w:vertAlign w:val="superscript"/>
          </w:rPr>
          <w:t xml:space="preserve">[37]</w:t>
        </w:r>
      </w:hyperlink>
      <w:bookmarkStart w:id="121" w:name="fnref43_5"/>
      <w:bookmarkEnd w:id="121"/>
      <w:hyperlink w:anchor="fn43">
        <w:r>
          <w:rPr>
            <w:rFonts w:eastAsia="inter" w:cs="inter" w:ascii="inter" w:hAnsi="inter"/>
            <w:color w:val="#000"/>
            <w:u w:val="single"/>
            <w:vertAlign w:val="superscript"/>
          </w:rPr>
          <w:t xml:space="preserve">[43]</w:t>
        </w:r>
      </w:hyperlink>
      <w:bookmarkStart w:id="122" w:name="fnref45_2"/>
      <w:bookmarkEnd w:id="122"/>
      <w:hyperlink w:anchor="fn45">
        <w:r>
          <w:rPr>
            <w:rFonts w:eastAsia="inter" w:cs="inter" w:ascii="inter" w:hAnsi="inter"/>
            <w:color w:val="#000"/>
            <w:u w:val="single"/>
            <w:vertAlign w:val="superscript"/>
          </w:rPr>
          <w:t xml:space="preserve">[45]</w:t>
        </w:r>
      </w:hyperlink>
      <w:bookmarkStart w:id="123" w:name="fnref35_6"/>
      <w:bookmarkEnd w:id="123"/>
      <w:hyperlink w:anchor="fn35">
        <w:r>
          <w:rPr>
            <w:rFonts w:eastAsia="inter" w:cs="inter" w:ascii="inter" w:hAnsi="inter"/>
            <w:color w:val="#000"/>
            <w:u w:val="single"/>
            <w:vertAlign w:val="superscript"/>
          </w:rPr>
          <w:t xml:space="preserve">[35]</w:t>
        </w:r>
      </w:hyperlink>
    </w:p>
    <w:p>
      <w:pPr>
        <w:spacing w:line="360" w:before="315" w:after="105" w:lineRule="auto"/>
        <w:ind w:left="-30"/>
        <w:jc w:val="left"/>
      </w:pPr>
      <w:bookmarkStart w:id="124" w:name="the_mathematical_poetry_of_it_all_e84267"/>
      <w:r>
        <w:rPr>
          <w:rFonts w:eastAsia="inter" w:cs="inter" w:ascii="inter" w:hAnsi="inter"/>
          <w:b/>
          <w:color w:val="000000"/>
          <w:sz w:val="24"/>
        </w:rPr>
        <w:t xml:space="preserve">The Mathematical Poetry of It All: Nature's Universal Code</w:t>
      </w:r>
      <w:bookmarkEnd w:id="124"/>
    </w:p>
    <w:p>
      <w:pPr>
        <w:spacing w:line="360" w:after="210" w:lineRule="auto"/>
      </w:pPr>
      <w:r>
        <w:rPr>
          <w:rFonts w:eastAsia="inter" w:cs="inter" w:ascii="inter" w:hAnsi="inter"/>
          <w:color w:val="000000"/>
        </w:rPr>
        <w:t xml:space="preserve">What makes your comparison to Liber 777 so apt is that both systems reveal a deeper truth: </w:t>
      </w:r>
      <w:r>
        <w:rPr>
          <w:rFonts w:eastAsia="inter" w:cs="inter" w:ascii="inter" w:hAnsi="inter"/>
          <w:b/>
          <w:color w:val="000000"/>
        </w:rPr>
        <w:t xml:space="preserve">meaning and relationship are fundamentally mathematical phenomena</w:t>
      </w:r>
      <w:r>
        <w:rPr>
          <w:rFonts w:eastAsia="inter" w:cs="inter" w:ascii="inter" w:hAnsi="inter"/>
          <w:color w:val="000000"/>
        </w:rPr>
        <w:t xml:space="preserve">.</w:t>
      </w:r>
      <w:bookmarkStart w:id="125" w:name="fnref1_7"/>
      <w:bookmarkEnd w:id="125"/>
      <w:hyperlink w:anchor="fn1">
        <w:r>
          <w:rPr>
            <w:rFonts w:eastAsia="inter" w:cs="inter" w:ascii="inter" w:hAnsi="inter"/>
            <w:color w:val="#000"/>
            <w:u w:val="single"/>
            <w:vertAlign w:val="superscript"/>
          </w:rPr>
          <w:t xml:space="preserve">[1]</w:t>
        </w:r>
      </w:hyperlink>
      <w:bookmarkStart w:id="126" w:name="fnref21_1"/>
      <w:bookmarkEnd w:id="126"/>
      <w:hyperlink w:anchor="fn21">
        <w:r>
          <w:rPr>
            <w:rFonts w:eastAsia="inter" w:cs="inter" w:ascii="inter" w:hAnsi="inter"/>
            <w:color w:val="#000"/>
            <w:u w:val="single"/>
            <w:vertAlign w:val="superscript"/>
          </w:rPr>
          <w:t xml:space="preserve">[21]</w:t>
        </w:r>
      </w:hyperlink>
      <w:bookmarkStart w:id="127" w:name="fnref53"/>
      <w:bookmarkEnd w:id="127"/>
      <w:hyperlink w:anchor="fn53">
        <w:r>
          <w:rPr>
            <w:rFonts w:eastAsia="inter" w:cs="inter" w:ascii="inter" w:hAnsi="inter"/>
            <w:color w:val="#000"/>
            <w:u w:val="single"/>
            <w:vertAlign w:val="superscript"/>
          </w:rPr>
          <w:t xml:space="preserve">[53]</w:t>
        </w:r>
      </w:hyperlink>
    </w:p>
    <w:p>
      <w:pPr>
        <w:spacing w:line="360" w:after="210" w:lineRule="auto"/>
      </w:pPr>
      <w:r>
        <w:rPr>
          <w:rFonts w:eastAsia="inter" w:cs="inter" w:ascii="inter" w:hAnsi="inter"/>
          <w:color w:val="000000"/>
        </w:rPr>
        <w:t xml:space="preserve">The Fibonacci sequence appears in pinecone spirals, flower petals, and galaxy arms because it represents an optimal growth pattern—each number the sum of the two before it (0, 1, 1, 2, 3, 5, 8, 13, 21...). Consecutive Fibonacci numbers approach the golden ratio (approximately 1.618), which governs aesthetically pleasing proportions from nautilus shells to human faces.</w:t>
      </w:r>
      <w:bookmarkStart w:id="128" w:name="fnref20_2"/>
      <w:bookmarkEnd w:id="128"/>
      <w:hyperlink w:anchor="fn20">
        <w:r>
          <w:rPr>
            <w:rFonts w:eastAsia="inter" w:cs="inter" w:ascii="inter" w:hAnsi="inter"/>
            <w:color w:val="#000"/>
            <w:u w:val="single"/>
            <w:vertAlign w:val="superscript"/>
          </w:rPr>
          <w:t xml:space="preserve">[20]</w:t>
        </w:r>
      </w:hyperlink>
      <w:bookmarkStart w:id="129" w:name="fnref22_2"/>
      <w:bookmarkEnd w:id="129"/>
      <w:hyperlink w:anchor="fn22">
        <w:r>
          <w:rPr>
            <w:rFonts w:eastAsia="inter" w:cs="inter" w:ascii="inter" w:hAnsi="inter"/>
            <w:color w:val="#000"/>
            <w:u w:val="single"/>
            <w:vertAlign w:val="superscript"/>
          </w:rPr>
          <w:t xml:space="preserve">[22]</w:t>
        </w:r>
      </w:hyperlink>
      <w:bookmarkStart w:id="130" w:name="fnref25_1"/>
      <w:bookmarkEnd w:id="130"/>
      <w:hyperlink w:anchor="fn25">
        <w:r>
          <w:rPr>
            <w:rFonts w:eastAsia="inter" w:cs="inter" w:ascii="inter" w:hAnsi="inter"/>
            <w:color w:val="#000"/>
            <w:u w:val="single"/>
            <w:vertAlign w:val="superscript"/>
          </w:rPr>
          <w:t xml:space="preserve">[25]</w:t>
        </w:r>
      </w:hyperlink>
      <w:bookmarkStart w:id="131" w:name="fnref54"/>
      <w:bookmarkEnd w:id="131"/>
      <w:hyperlink w:anchor="fn54">
        <w:r>
          <w:rPr>
            <w:rFonts w:eastAsia="inter" w:cs="inter" w:ascii="inter" w:hAnsi="inter"/>
            <w:color w:val="#000"/>
            <w:u w:val="single"/>
            <w:vertAlign w:val="superscript"/>
          </w:rPr>
          <w:t xml:space="preserve">[54]</w:t>
        </w:r>
      </w:hyperlink>
    </w:p>
    <w:p>
      <w:pPr>
        <w:spacing w:line="360" w:after="210" w:lineRule="auto"/>
      </w:pPr>
      <w:r>
        <w:rPr>
          <w:rFonts w:eastAsia="inter" w:cs="inter" w:ascii="inter" w:hAnsi="inter"/>
          <w:color w:val="000000"/>
        </w:rPr>
        <w:t xml:space="preserve">Similarly, word embeddings organize themselves into geometric structures that optimize semantic relationships. The embedding space isn't arbitrary chaos—it develops </w:t>
      </w:r>
      <w:r>
        <w:rPr>
          <w:rFonts w:eastAsia="inter" w:cs="inter" w:ascii="inter" w:hAnsi="inter"/>
          <w:b/>
          <w:color w:val="000000"/>
        </w:rPr>
        <w:t xml:space="preserve">regularity, symmetry, and structure</w:t>
      </w:r>
      <w:r>
        <w:rPr>
          <w:rFonts w:eastAsia="inter" w:cs="inter" w:ascii="inter" w:hAnsi="inter"/>
          <w:color w:val="000000"/>
        </w:rPr>
        <w:t xml:space="preserve"> during training, much as crystals form lattices and rivers carve fractal drainage patterns.</w:t>
      </w:r>
      <w:bookmarkStart w:id="132" w:name="fnref33_1"/>
      <w:bookmarkEnd w:id="132"/>
      <w:hyperlink w:anchor="fn33">
        <w:r>
          <w:rPr>
            <w:rFonts w:eastAsia="inter" w:cs="inter" w:ascii="inter" w:hAnsi="inter"/>
            <w:color w:val="#000"/>
            <w:u w:val="single"/>
            <w:vertAlign w:val="superscript"/>
          </w:rPr>
          <w:t xml:space="preserve">[33]</w:t>
        </w:r>
      </w:hyperlink>
      <w:bookmarkStart w:id="133" w:name="fnref55"/>
      <w:bookmarkEnd w:id="133"/>
      <w:hyperlink w:anchor="fn55">
        <w:r>
          <w:rPr>
            <w:rFonts w:eastAsia="inter" w:cs="inter" w:ascii="inter" w:hAnsi="inter"/>
            <w:color w:val="#000"/>
            <w:u w:val="single"/>
            <w:vertAlign w:val="superscript"/>
          </w:rPr>
          <w:t xml:space="preserve">[55]</w:t>
        </w:r>
      </w:hyperlink>
      <w:bookmarkStart w:id="134" w:name="fnref21_2"/>
      <w:bookmarkEnd w:id="134"/>
      <w:hyperlink w:anchor="fn21">
        <w:r>
          <w:rPr>
            <w:rFonts w:eastAsia="inter" w:cs="inter" w:ascii="inter" w:hAnsi="inter"/>
            <w:color w:val="#000"/>
            <w:u w:val="single"/>
            <w:vertAlign w:val="superscript"/>
          </w:rPr>
          <w:t xml:space="preserve">[21]</w:t>
        </w:r>
      </w:hyperlink>
      <w:bookmarkStart w:id="135" w:name="fnref56"/>
      <w:bookmarkEnd w:id="135"/>
      <w:hyperlink w:anchor="fn56">
        <w:r>
          <w:rPr>
            <w:rFonts w:eastAsia="inter" w:cs="inter" w:ascii="inter" w:hAnsi="inter"/>
            <w:color w:val="#000"/>
            <w:u w:val="single"/>
            <w:vertAlign w:val="superscript"/>
          </w:rPr>
          <w:t xml:space="preserve">[56]</w:t>
        </w:r>
      </w:hyperlink>
      <w:bookmarkStart w:id="136" w:name="fnref1_8"/>
      <w:bookmarkEnd w:id="136"/>
      <w:hyperlink w:anchor="fn1">
        <w:r>
          <w:rPr>
            <w:rFonts w:eastAsia="inter" w:cs="inter" w:ascii="inter" w:hAnsi="inter"/>
            <w:color w:val="#000"/>
            <w:u w:val="single"/>
            <w:vertAlign w:val="superscript"/>
          </w:rPr>
          <w:t xml:space="preserve">[1]</w:t>
        </w:r>
      </w:hyperlink>
    </w:p>
    <w:p>
      <w:pPr>
        <w:spacing w:line="360" w:after="210" w:lineRule="auto"/>
      </w:pPr>
      <w:r>
        <w:rPr>
          <w:rFonts w:eastAsia="inter" w:cs="inter" w:ascii="inter" w:hAnsi="inter"/>
          <w:color w:val="000000"/>
        </w:rPr>
        <w:t xml:space="preserve">Neural networks learn these patterns through </w:t>
      </w:r>
      <w:r>
        <w:rPr>
          <w:rFonts w:eastAsia="inter" w:cs="inter" w:ascii="inter" w:hAnsi="inter"/>
          <w:b/>
          <w:color w:val="000000"/>
        </w:rPr>
        <w:t xml:space="preserve">backpropagation</w:t>
      </w:r>
      <w:r>
        <w:rPr>
          <w:rFonts w:eastAsia="inter" w:cs="inter" w:ascii="inter" w:hAnsi="inter"/>
          <w:color w:val="000000"/>
        </w:rPr>
        <w:t xml:space="preserve">—iteratively adjusting millions of parameters to minimize prediction errors. Over billions of training examples, words that co-occur in similar contexts (like "king" and "queen" both appearing near "crown," "throne," "realm") naturally drift toward similar regions of the vector space.</w:t>
      </w:r>
      <w:bookmarkStart w:id="137" w:name="fnref16_2"/>
      <w:bookmarkEnd w:id="137"/>
      <w:hyperlink w:anchor="fn16">
        <w:r>
          <w:rPr>
            <w:rFonts w:eastAsia="inter" w:cs="inter" w:ascii="inter" w:hAnsi="inter"/>
            <w:color w:val="#000"/>
            <w:u w:val="single"/>
            <w:vertAlign w:val="superscript"/>
          </w:rPr>
          <w:t xml:space="preserve">[16]</w:t>
        </w:r>
      </w:hyperlink>
      <w:bookmarkStart w:id="138" w:name="fnref23_1"/>
      <w:bookmarkEnd w:id="138"/>
      <w:hyperlink w:anchor="fn23">
        <w:r>
          <w:rPr>
            <w:rFonts w:eastAsia="inter" w:cs="inter" w:ascii="inter" w:hAnsi="inter"/>
            <w:color w:val="#000"/>
            <w:u w:val="single"/>
            <w:vertAlign w:val="superscript"/>
          </w:rPr>
          <w:t xml:space="preserve">[23]</w:t>
        </w:r>
      </w:hyperlink>
      <w:bookmarkStart w:id="139" w:name="fnref24_1"/>
      <w:bookmarkEnd w:id="139"/>
      <w:hyperlink w:anchor="fn24">
        <w:r>
          <w:rPr>
            <w:rFonts w:eastAsia="inter" w:cs="inter" w:ascii="inter" w:hAnsi="inter"/>
            <w:color w:val="#000"/>
            <w:u w:val="single"/>
            <w:vertAlign w:val="superscript"/>
          </w:rPr>
          <w:t xml:space="preserve">[24]</w:t>
        </w:r>
      </w:hyperlink>
      <w:bookmarkStart w:id="140" w:name="fnref17_1"/>
      <w:bookmarkEnd w:id="140"/>
      <w:hyperlink w:anchor="fn17">
        <w:r>
          <w:rPr>
            <w:rFonts w:eastAsia="inter" w:cs="inter" w:ascii="inter" w:hAnsi="inter"/>
            <w:color w:val="#000"/>
            <w:u w:val="single"/>
            <w:vertAlign w:val="superscript"/>
          </w:rPr>
          <w:t xml:space="preserve">[17]</w:t>
        </w:r>
      </w:hyperlink>
      <w:bookmarkStart w:id="141" w:name="fnref57"/>
      <w:bookmarkEnd w:id="141"/>
      <w:hyperlink w:anchor="fn57">
        <w:r>
          <w:rPr>
            <w:rFonts w:eastAsia="inter" w:cs="inter" w:ascii="inter" w:hAnsi="inter"/>
            <w:color w:val="#000"/>
            <w:u w:val="single"/>
            <w:vertAlign w:val="superscript"/>
          </w:rPr>
          <w:t xml:space="preserve">[57]</w:t>
        </w:r>
      </w:hyperlink>
      <w:bookmarkStart w:id="142" w:name="fnref58"/>
      <w:bookmarkEnd w:id="142"/>
      <w:hyperlink w:anchor="fn58">
        <w:r>
          <w:rPr>
            <w:rFonts w:eastAsia="inter" w:cs="inter" w:ascii="inter" w:hAnsi="inter"/>
            <w:color w:val="#000"/>
            <w:u w:val="single"/>
            <w:vertAlign w:val="superscript"/>
          </w:rPr>
          <w:t xml:space="preserve">[58]</w:t>
        </w:r>
      </w:hyperlink>
      <w:bookmarkStart w:id="143" w:name="fnref59"/>
      <w:bookmarkEnd w:id="143"/>
      <w:hyperlink w:anchor="fn59">
        <w:r>
          <w:rPr>
            <w:rFonts w:eastAsia="inter" w:cs="inter" w:ascii="inter" w:hAnsi="inter"/>
            <w:color w:val="#000"/>
            <w:u w:val="single"/>
            <w:vertAlign w:val="superscript"/>
          </w:rPr>
          <w:t xml:space="preserve">[59]</w:t>
        </w:r>
      </w:hyperlink>
      <w:bookmarkStart w:id="144" w:name="fnref1_9"/>
      <w:bookmarkEnd w:id="144"/>
      <w:hyperlink w:anchor="fn1">
        <w:r>
          <w:rPr>
            <w:rFonts w:eastAsia="inter" w:cs="inter" w:ascii="inter" w:hAnsi="inter"/>
            <w:color w:val="#000"/>
            <w:u w:val="single"/>
            <w:vertAlign w:val="superscript"/>
          </w:rPr>
          <w:t xml:space="preserve">[1]</w:t>
        </w:r>
      </w:hyperlink>
    </w:p>
    <w:p>
      <w:pPr>
        <w:spacing w:line="360" w:after="210" w:lineRule="auto"/>
      </w:pPr>
      <w:r>
        <w:rPr>
          <w:rFonts w:eastAsia="inter" w:cs="inter" w:ascii="inter" w:hAnsi="inter"/>
          <w:color w:val="000000"/>
        </w:rPr>
        <w:t xml:space="preserve">This is strikingly parallel to how Qabalists believed words sharing numerical values share hidden affinities because they participate in the same universal harmonics. The modern version is: words sharing contextual patterns share vector proximity. Both are </w:t>
      </w:r>
      <w:r>
        <w:rPr>
          <w:rFonts w:eastAsia="inter" w:cs="inter" w:ascii="inter" w:hAnsi="inter"/>
          <w:b/>
          <w:color w:val="000000"/>
        </w:rPr>
        <w:t xml:space="preserve">systems for organizing meaning through mathematical correspondence</w:t>
      </w:r>
      <w:r>
        <w:rPr>
          <w:rFonts w:eastAsia="inter" w:cs="inter" w:ascii="inter" w:hAnsi="inter"/>
          <w:color w:val="000000"/>
        </w:rPr>
        <w:t xml:space="preserve">.</w:t>
      </w:r>
      <w:bookmarkStart w:id="145" w:name="fnref2_3"/>
      <w:bookmarkEnd w:id="145"/>
      <w:hyperlink w:anchor="fn2">
        <w:r>
          <w:rPr>
            <w:rFonts w:eastAsia="inter" w:cs="inter" w:ascii="inter" w:hAnsi="inter"/>
            <w:color w:val="#000"/>
            <w:u w:val="single"/>
            <w:vertAlign w:val="superscript"/>
          </w:rPr>
          <w:t xml:space="preserve">[2]</w:t>
        </w:r>
      </w:hyperlink>
      <w:bookmarkStart w:id="146" w:name="fnref5_3"/>
      <w:bookmarkEnd w:id="146"/>
      <w:hyperlink w:anchor="fn5">
        <w:r>
          <w:rPr>
            <w:rFonts w:eastAsia="inter" w:cs="inter" w:ascii="inter" w:hAnsi="inter"/>
            <w:color w:val="#000"/>
            <w:u w:val="single"/>
            <w:vertAlign w:val="superscript"/>
          </w:rPr>
          <w:t xml:space="preserve">[5]</w:t>
        </w:r>
      </w:hyperlink>
      <w:bookmarkStart w:id="147" w:name="fnref3_3"/>
      <w:bookmarkEnd w:id="147"/>
      <w:hyperlink w:anchor="fn3">
        <w:r>
          <w:rPr>
            <w:rFonts w:eastAsia="inter" w:cs="inter" w:ascii="inter" w:hAnsi="inter"/>
            <w:color w:val="#000"/>
            <w:u w:val="single"/>
            <w:vertAlign w:val="superscript"/>
          </w:rPr>
          <w:t xml:space="preserve">[3]</w:t>
        </w:r>
      </w:hyperlink>
      <w:bookmarkStart w:id="148" w:name="fnref1_10"/>
      <w:bookmarkEnd w:id="148"/>
      <w:hyperlink w:anchor="fn1">
        <w:r>
          <w:rPr>
            <w:rFonts w:eastAsia="inter" w:cs="inter" w:ascii="inter" w:hAnsi="inter"/>
            <w:color w:val="#000"/>
            <w:u w:val="single"/>
            <w:vertAlign w:val="superscript"/>
          </w:rPr>
          <w:t xml:space="preserve">[1]</w:t>
        </w:r>
      </w:hyperlink>
    </w:p>
    <w:p>
      <w:pPr>
        <w:spacing w:line="360" w:before="315" w:after="105" w:lineRule="auto"/>
        <w:ind w:left="-30"/>
        <w:jc w:val="left"/>
      </w:pPr>
      <w:bookmarkStart w:id="149" w:name="core_principles_in_simple_terms"/>
      <w:r>
        <w:rPr>
          <w:rFonts w:eastAsia="inter" w:cs="inter" w:ascii="inter" w:hAnsi="inter"/>
          <w:b/>
          <w:color w:val="000000"/>
          <w:sz w:val="24"/>
        </w:rPr>
        <w:t xml:space="preserve">Core Principles in Simple Terms</w:t>
      </w:r>
      <w:bookmarkEnd w:id="149"/>
    </w:p>
    <w:p>
      <w:pPr>
        <w:spacing w:line="360" w:after="210" w:lineRule="auto"/>
      </w:pPr>
      <w:r>
        <w:rPr>
          <w:rFonts w:eastAsia="inter" w:cs="inter" w:ascii="inter" w:hAnsi="inter"/>
          <w:color w:val="000000"/>
        </w:rPr>
        <w:t xml:space="preserve">Let me distill the essence without technical jargon:</w:t>
      </w:r>
    </w:p>
    <w:p>
      <w:pPr>
        <w:spacing w:line="360" w:after="210" w:lineRule="auto"/>
      </w:pPr>
      <w:r>
        <w:rPr>
          <w:rFonts w:eastAsia="inter" w:cs="inter" w:ascii="inter" w:hAnsi="inter"/>
          <w:b/>
          <w:color w:val="000000"/>
        </w:rPr>
        <w:t xml:space="preserve">1. Everything becomes numbers</w:t>
      </w:r>
      <w:r>
        <w:rPr>
          <w:rFonts w:eastAsia="inter" w:cs="inter" w:ascii="inter" w:hAnsi="inter"/>
          <w:color w:val="000000"/>
        </w:rPr>
        <w:t xml:space="preserve">: Just as Hebrew letters became 1, 2, 3... to 400, English words become lists like [0.234, -0.567, 0.891...]. The purpose is identical—to make meaning computable.</w:t>
      </w:r>
      <w:bookmarkStart w:id="150" w:name="fnref1_11"/>
      <w:bookmarkEnd w:id="150"/>
      <w:hyperlink w:anchor="fn1">
        <w:r>
          <w:rPr>
            <w:rFonts w:eastAsia="inter" w:cs="inter" w:ascii="inter" w:hAnsi="inter"/>
            <w:color w:val="#000"/>
            <w:u w:val="single"/>
            <w:vertAlign w:val="superscript"/>
          </w:rPr>
          <w:t xml:space="preserve">[1]</w:t>
        </w:r>
      </w:hyperlink>
      <w:bookmarkStart w:id="151" w:name="fnref2_4"/>
      <w:bookmarkEnd w:id="151"/>
      <w:hyperlink w:anchor="fn2">
        <w:r>
          <w:rPr>
            <w:rFonts w:eastAsia="inter" w:cs="inter" w:ascii="inter" w:hAnsi="inter"/>
            <w:color w:val="#000"/>
            <w:u w:val="single"/>
            <w:vertAlign w:val="superscript"/>
          </w:rPr>
          <w:t xml:space="preserve">[2]</w:t>
        </w:r>
      </w:hyperlink>
      <w:bookmarkStart w:id="152" w:name="fnref9_3"/>
      <w:bookmarkEnd w:id="152"/>
      <w:hyperlink w:anchor="fn9">
        <w:r>
          <w:rPr>
            <w:rFonts w:eastAsia="inter" w:cs="inter" w:ascii="inter" w:hAnsi="inter"/>
            <w:color w:val="#000"/>
            <w:u w:val="single"/>
            <w:vertAlign w:val="superscript"/>
          </w:rPr>
          <w:t xml:space="preserve">[9]</w:t>
        </w:r>
      </w:hyperlink>
      <w:bookmarkStart w:id="153" w:name="fnref3_4"/>
      <w:bookmarkEnd w:id="153"/>
      <w:hyperlink w:anchor="fn3">
        <w:r>
          <w:rPr>
            <w:rFonts w:eastAsia="inter" w:cs="inter" w:ascii="inter" w:hAnsi="inter"/>
            <w:color w:val="#000"/>
            <w:u w:val="single"/>
            <w:vertAlign w:val="superscript"/>
          </w:rPr>
          <w:t xml:space="preserve">[3]</w:t>
        </w:r>
      </w:hyperlink>
    </w:p>
    <w:p>
      <w:pPr>
        <w:spacing w:line="360" w:after="210" w:lineRule="auto"/>
      </w:pPr>
      <w:r>
        <w:rPr>
          <w:rFonts w:eastAsia="inter" w:cs="inter" w:ascii="inter" w:hAnsi="inter"/>
          <w:b/>
          <w:color w:val="000000"/>
        </w:rPr>
        <w:t xml:space="preserve">2. Similar meanings cluster together</w:t>
      </w:r>
      <w:r>
        <w:rPr>
          <w:rFonts w:eastAsia="inter" w:cs="inter" w:ascii="inter" w:hAnsi="inter"/>
          <w:color w:val="000000"/>
        </w:rPr>
        <w:t xml:space="preserve">: Words about royalty cluster in one region of the numerical space, words about fruit in another, animals in a third—just as Liber 777 groups all Mars-related correspondences (red, iron, Tuesday, Geburah, warriors) under the number 5.</w:t>
      </w:r>
      <w:bookmarkStart w:id="154" w:name="fnref7_2"/>
      <w:bookmarkEnd w:id="154"/>
      <w:hyperlink w:anchor="fn7">
        <w:r>
          <w:rPr>
            <w:rFonts w:eastAsia="inter" w:cs="inter" w:ascii="inter" w:hAnsi="inter"/>
            <w:color w:val="#000"/>
            <w:u w:val="single"/>
            <w:vertAlign w:val="superscript"/>
          </w:rPr>
          <w:t xml:space="preserve">[7]</w:t>
        </w:r>
      </w:hyperlink>
      <w:bookmarkStart w:id="155" w:name="fnref8_2"/>
      <w:bookmarkEnd w:id="155"/>
      <w:hyperlink w:anchor="fn8">
        <w:r>
          <w:rPr>
            <w:rFonts w:eastAsia="inter" w:cs="inter" w:ascii="inter" w:hAnsi="inter"/>
            <w:color w:val="#000"/>
            <w:u w:val="single"/>
            <w:vertAlign w:val="superscript"/>
          </w:rPr>
          <w:t xml:space="preserve">[8]</w:t>
        </w:r>
      </w:hyperlink>
      <w:bookmarkStart w:id="156" w:name="fnref19_3"/>
      <w:bookmarkEnd w:id="156"/>
      <w:hyperlink w:anchor="fn19">
        <w:r>
          <w:rPr>
            <w:rFonts w:eastAsia="inter" w:cs="inter" w:ascii="inter" w:hAnsi="inter"/>
            <w:color w:val="#000"/>
            <w:u w:val="single"/>
            <w:vertAlign w:val="superscript"/>
          </w:rPr>
          <w:t xml:space="preserve">[19]</w:t>
        </w:r>
      </w:hyperlink>
      <w:bookmarkStart w:id="157" w:name="fnref1_12"/>
      <w:bookmarkEnd w:id="157"/>
      <w:hyperlink w:anchor="fn1">
        <w:r>
          <w:rPr>
            <w:rFonts w:eastAsia="inter" w:cs="inter" w:ascii="inter" w:hAnsi="inter"/>
            <w:color w:val="#000"/>
            <w:u w:val="single"/>
            <w:vertAlign w:val="superscript"/>
          </w:rPr>
          <w:t xml:space="preserve">[1]</w:t>
        </w:r>
      </w:hyperlink>
    </w:p>
    <w:p>
      <w:pPr>
        <w:spacing w:line="360" w:after="210" w:lineRule="auto"/>
      </w:pPr>
      <w:r>
        <w:rPr>
          <w:rFonts w:eastAsia="inter" w:cs="inter" w:ascii="inter" w:hAnsi="inter"/>
          <w:b/>
          <w:color w:val="000000"/>
        </w:rPr>
        <w:t xml:space="preserve">3. Context shapes meaning</w:t>
      </w:r>
      <w:r>
        <w:rPr>
          <w:rFonts w:eastAsia="inter" w:cs="inter" w:ascii="inter" w:hAnsi="inter"/>
          <w:color w:val="000000"/>
        </w:rPr>
        <w:t xml:space="preserve">: "Bank" near "river" gets different coordinates than "bank" near "money." BERT's attention mechanism weighs surrounding words to refine each word's numerical signature, just as a Qabalist interprets a word differently depending on which sacred text contains it.</w:t>
      </w:r>
      <w:bookmarkStart w:id="158" w:name="fnref26_2"/>
      <w:bookmarkEnd w:id="158"/>
      <w:hyperlink w:anchor="fn26">
        <w:r>
          <w:rPr>
            <w:rFonts w:eastAsia="inter" w:cs="inter" w:ascii="inter" w:hAnsi="inter"/>
            <w:color w:val="#000"/>
            <w:u w:val="single"/>
            <w:vertAlign w:val="superscript"/>
          </w:rPr>
          <w:t xml:space="preserve">[26]</w:t>
        </w:r>
      </w:hyperlink>
      <w:bookmarkStart w:id="159" w:name="fnref33_2"/>
      <w:bookmarkEnd w:id="159"/>
      <w:hyperlink w:anchor="fn33">
        <w:r>
          <w:rPr>
            <w:rFonts w:eastAsia="inter" w:cs="inter" w:ascii="inter" w:hAnsi="inter"/>
            <w:color w:val="#000"/>
            <w:u w:val="single"/>
            <w:vertAlign w:val="superscript"/>
          </w:rPr>
          <w:t xml:space="preserve">[33]</w:t>
        </w:r>
      </w:hyperlink>
      <w:bookmarkStart w:id="160" w:name="fnref18_3"/>
      <w:bookmarkEnd w:id="160"/>
      <w:hyperlink w:anchor="fn18">
        <w:r>
          <w:rPr>
            <w:rFonts w:eastAsia="inter" w:cs="inter" w:ascii="inter" w:hAnsi="inter"/>
            <w:color w:val="#000"/>
            <w:u w:val="single"/>
            <w:vertAlign w:val="superscript"/>
          </w:rPr>
          <w:t xml:space="preserve">[18]</w:t>
        </w:r>
      </w:hyperlink>
      <w:bookmarkStart w:id="161" w:name="fnref34_1"/>
      <w:bookmarkEnd w:id="161"/>
      <w:hyperlink w:anchor="fn34">
        <w:r>
          <w:rPr>
            <w:rFonts w:eastAsia="inter" w:cs="inter" w:ascii="inter" w:hAnsi="inter"/>
            <w:color w:val="#000"/>
            <w:u w:val="single"/>
            <w:vertAlign w:val="superscript"/>
          </w:rPr>
          <w:t xml:space="preserve">[34]</w:t>
        </w:r>
      </w:hyperlink>
      <w:bookmarkStart w:id="162" w:name="fnref1_13"/>
      <w:bookmarkEnd w:id="162"/>
      <w:hyperlink w:anchor="fn1">
        <w:r>
          <w:rPr>
            <w:rFonts w:eastAsia="inter" w:cs="inter" w:ascii="inter" w:hAnsi="inter"/>
            <w:color w:val="#000"/>
            <w:u w:val="single"/>
            <w:vertAlign w:val="superscript"/>
          </w:rPr>
          <w:t xml:space="preserve">[1]</w:t>
        </w:r>
      </w:hyperlink>
    </w:p>
    <w:p>
      <w:pPr>
        <w:spacing w:line="360" w:after="210" w:lineRule="auto"/>
      </w:pPr>
      <w:r>
        <w:rPr>
          <w:rFonts w:eastAsia="inter" w:cs="inter" w:ascii="inter" w:hAnsi="inter"/>
          <w:b/>
          <w:color w:val="000000"/>
        </w:rPr>
        <w:t xml:space="preserve">4. Searching is geometric matching</w:t>
      </w:r>
      <w:r>
        <w:rPr>
          <w:rFonts w:eastAsia="inter" w:cs="inter" w:ascii="inter" w:hAnsi="inter"/>
          <w:color w:val="000000"/>
        </w:rPr>
        <w:t xml:space="preserve">: Your question becomes coordinates, and the system finds document chunks with nearby coordinates—points close in 768-dimensional space, like finding all Hebrew words totaling 26 (the value of the Tetragrammaton).</w:t>
      </w:r>
      <w:bookmarkStart w:id="163" w:name="fnref42_2"/>
      <w:bookmarkEnd w:id="163"/>
      <w:hyperlink w:anchor="fn42">
        <w:r>
          <w:rPr>
            <w:rFonts w:eastAsia="inter" w:cs="inter" w:ascii="inter" w:hAnsi="inter"/>
            <w:color w:val="#000"/>
            <w:u w:val="single"/>
            <w:vertAlign w:val="superscript"/>
          </w:rPr>
          <w:t xml:space="preserve">[42]</w:t>
        </w:r>
      </w:hyperlink>
      <w:bookmarkStart w:id="164" w:name="fnref37_7"/>
      <w:bookmarkEnd w:id="164"/>
      <w:hyperlink w:anchor="fn37">
        <w:r>
          <w:rPr>
            <w:rFonts w:eastAsia="inter" w:cs="inter" w:ascii="inter" w:hAnsi="inter"/>
            <w:color w:val="#000"/>
            <w:u w:val="single"/>
            <w:vertAlign w:val="superscript"/>
          </w:rPr>
          <w:t xml:space="preserve">[37]</w:t>
        </w:r>
      </w:hyperlink>
      <w:bookmarkStart w:id="165" w:name="fnref43_6"/>
      <w:bookmarkEnd w:id="165"/>
      <w:hyperlink w:anchor="fn43">
        <w:r>
          <w:rPr>
            <w:rFonts w:eastAsia="inter" w:cs="inter" w:ascii="inter" w:hAnsi="inter"/>
            <w:color w:val="#000"/>
            <w:u w:val="single"/>
            <w:vertAlign w:val="superscript"/>
          </w:rPr>
          <w:t xml:space="preserve">[43]</w:t>
        </w:r>
      </w:hyperlink>
      <w:bookmarkStart w:id="166" w:name="fnref46_3"/>
      <w:bookmarkEnd w:id="166"/>
      <w:hyperlink w:anchor="fn46">
        <w:r>
          <w:rPr>
            <w:rFonts w:eastAsia="inter" w:cs="inter" w:ascii="inter" w:hAnsi="inter"/>
            <w:color w:val="#000"/>
            <w:u w:val="single"/>
            <w:vertAlign w:val="superscript"/>
          </w:rPr>
          <w:t xml:space="preserve">[46]</w:t>
        </w:r>
      </w:hyperlink>
      <w:bookmarkStart w:id="167" w:name="fnref49_3"/>
      <w:bookmarkEnd w:id="167"/>
      <w:hyperlink w:anchor="fn49">
        <w:r>
          <w:rPr>
            <w:rFonts w:eastAsia="inter" w:cs="inter" w:ascii="inter" w:hAnsi="inter"/>
            <w:color w:val="#000"/>
            <w:u w:val="single"/>
            <w:vertAlign w:val="superscript"/>
          </w:rPr>
          <w:t xml:space="preserve">[49]</w:t>
        </w:r>
      </w:hyperlink>
    </w:p>
    <w:p>
      <w:pPr>
        <w:spacing w:line="360" w:after="210" w:lineRule="auto"/>
      </w:pPr>
      <w:r>
        <w:rPr>
          <w:rFonts w:eastAsia="inter" w:cs="inter" w:ascii="inter" w:hAnsi="inter"/>
          <w:b/>
          <w:color w:val="000000"/>
        </w:rPr>
        <w:t xml:space="preserve">5. Knowledge synthesis emerges from correspondences</w:t>
      </w:r>
      <w:r>
        <w:rPr>
          <w:rFonts w:eastAsia="inter" w:cs="inter" w:ascii="inter" w:hAnsi="inter"/>
          <w:color w:val="000000"/>
        </w:rPr>
        <w:t xml:space="preserve">: The LLM weaves together the retrieved chunks (numerically resonant passages) with your question to generate an answer, much as a Qabalist synthesizes correspondences from multiple tables to understand a mystical symbol.</w:t>
      </w:r>
      <w:bookmarkStart w:id="168" w:name="fnref35_7"/>
      <w:bookmarkEnd w:id="168"/>
      <w:hyperlink w:anchor="fn35">
        <w:r>
          <w:rPr>
            <w:rFonts w:eastAsia="inter" w:cs="inter" w:ascii="inter" w:hAnsi="inter"/>
            <w:color w:val="#000"/>
            <w:u w:val="single"/>
            <w:vertAlign w:val="superscript"/>
          </w:rPr>
          <w:t xml:space="preserve">[35]</w:t>
        </w:r>
      </w:hyperlink>
      <w:bookmarkStart w:id="169" w:name="fnref36_3"/>
      <w:bookmarkEnd w:id="169"/>
      <w:hyperlink w:anchor="fn36">
        <w:r>
          <w:rPr>
            <w:rFonts w:eastAsia="inter" w:cs="inter" w:ascii="inter" w:hAnsi="inter"/>
            <w:color w:val="#000"/>
            <w:u w:val="single"/>
            <w:vertAlign w:val="superscript"/>
          </w:rPr>
          <w:t xml:space="preserve">[36]</w:t>
        </w:r>
      </w:hyperlink>
      <w:bookmarkStart w:id="170" w:name="fnref37_8"/>
      <w:bookmarkEnd w:id="170"/>
      <w:hyperlink w:anchor="fn37">
        <w:r>
          <w:rPr>
            <w:rFonts w:eastAsia="inter" w:cs="inter" w:ascii="inter" w:hAnsi="inter"/>
            <w:color w:val="#000"/>
            <w:u w:val="single"/>
            <w:vertAlign w:val="superscript"/>
          </w:rPr>
          <w:t xml:space="preserve">[37]</w:t>
        </w:r>
      </w:hyperlink>
      <w:bookmarkStart w:id="171" w:name="fnref45_3"/>
      <w:bookmarkEnd w:id="171"/>
      <w:hyperlink w:anchor="fn45">
        <w:r>
          <w:rPr>
            <w:rFonts w:eastAsia="inter" w:cs="inter" w:ascii="inter" w:hAnsi="inter"/>
            <w:color w:val="#000"/>
            <w:u w:val="single"/>
            <w:vertAlign w:val="superscript"/>
          </w:rPr>
          <w:t xml:space="preserve">[45]</w:t>
        </w:r>
      </w:hyperlink>
    </w:p>
    <w:p>
      <w:pPr>
        <w:spacing w:line="360" w:before="315" w:after="105" w:lineRule="auto"/>
        <w:ind w:left="-30"/>
        <w:jc w:val="left"/>
      </w:pPr>
      <w:bookmarkStart w:id="172" w:name="the_wonder_of_convergent_wisdom"/>
      <w:r>
        <w:rPr>
          <w:rFonts w:eastAsia="inter" w:cs="inter" w:ascii="inter" w:hAnsi="inter"/>
          <w:b/>
          <w:color w:val="000000"/>
          <w:sz w:val="24"/>
        </w:rPr>
        <w:t xml:space="preserve">The Wonder of Convergent Wisdom</w:t>
      </w:r>
      <w:bookmarkEnd w:id="172"/>
    </w:p>
    <w:p>
      <w:pPr>
        <w:spacing w:line="360" w:after="210" w:lineRule="auto"/>
      </w:pPr>
      <w:r>
        <w:rPr>
          <w:rFonts w:eastAsia="inter" w:cs="inter" w:ascii="inter" w:hAnsi="inter"/>
          <w:color w:val="000000"/>
        </w:rPr>
        <w:t xml:space="preserve">What's most beautiful is that ancient mystics and modern AI engineers, separated by millennia and operating from entirely different worldviews, </w:t>
      </w:r>
      <w:r>
        <w:rPr>
          <w:rFonts w:eastAsia="inter" w:cs="inter" w:ascii="inter" w:hAnsi="inter"/>
          <w:b/>
          <w:color w:val="000000"/>
        </w:rPr>
        <w:t xml:space="preserve">independently discovered the same fundamental principle</w:t>
      </w:r>
      <w:r>
        <w:rPr>
          <w:rFonts w:eastAsia="inter" w:cs="inter" w:ascii="inter" w:hAnsi="inter"/>
          <w:color w:val="000000"/>
        </w:rPr>
        <w:t xml:space="preserve">: the universe operates on patterns, and those patterns can be captured mathematically to reveal hidden relationships.</w:t>
      </w:r>
      <w:bookmarkStart w:id="173" w:name="fnref1_14"/>
      <w:bookmarkEnd w:id="173"/>
      <w:hyperlink w:anchor="fn1">
        <w:r>
          <w:rPr>
            <w:rFonts w:eastAsia="inter" w:cs="inter" w:ascii="inter" w:hAnsi="inter"/>
            <w:color w:val="#000"/>
            <w:u w:val="single"/>
            <w:vertAlign w:val="superscript"/>
          </w:rPr>
          <w:t xml:space="preserve">[1]</w:t>
        </w:r>
      </w:hyperlink>
      <w:bookmarkStart w:id="174" w:name="fnref5_4"/>
      <w:bookmarkEnd w:id="174"/>
      <w:hyperlink w:anchor="fn5">
        <w:r>
          <w:rPr>
            <w:rFonts w:eastAsia="inter" w:cs="inter" w:ascii="inter" w:hAnsi="inter"/>
            <w:color w:val="#000"/>
            <w:u w:val="single"/>
            <w:vertAlign w:val="superscript"/>
          </w:rPr>
          <w:t xml:space="preserve">[5]</w:t>
        </w:r>
      </w:hyperlink>
      <w:bookmarkStart w:id="175" w:name="fnref3_5"/>
      <w:bookmarkEnd w:id="175"/>
      <w:hyperlink w:anchor="fn3">
        <w:r>
          <w:rPr>
            <w:rFonts w:eastAsia="inter" w:cs="inter" w:ascii="inter" w:hAnsi="inter"/>
            <w:color w:val="#000"/>
            <w:u w:val="single"/>
            <w:vertAlign w:val="superscript"/>
          </w:rPr>
          <w:t xml:space="preserve">[3]</w:t>
        </w:r>
      </w:hyperlink>
      <w:bookmarkStart w:id="176" w:name="fnref20_3"/>
      <w:bookmarkEnd w:id="176"/>
      <w:hyperlink w:anchor="fn20">
        <w:r>
          <w:rPr>
            <w:rFonts w:eastAsia="inter" w:cs="inter" w:ascii="inter" w:hAnsi="inter"/>
            <w:color w:val="#000"/>
            <w:u w:val="single"/>
            <w:vertAlign w:val="superscript"/>
          </w:rPr>
          <w:t xml:space="preserve">[20]</w:t>
        </w:r>
      </w:hyperlink>
      <w:bookmarkStart w:id="177" w:name="fnref22_3"/>
      <w:bookmarkEnd w:id="177"/>
      <w:hyperlink w:anchor="fn22">
        <w:r>
          <w:rPr>
            <w:rFonts w:eastAsia="inter" w:cs="inter" w:ascii="inter" w:hAnsi="inter"/>
            <w:color w:val="#000"/>
            <w:u w:val="single"/>
            <w:vertAlign w:val="superscript"/>
          </w:rPr>
          <w:t xml:space="preserve">[22]</w:t>
        </w:r>
      </w:hyperlink>
    </w:p>
    <w:p>
      <w:pPr>
        <w:spacing w:line="360" w:after="210" w:lineRule="auto"/>
      </w:pPr>
      <w:r>
        <w:rPr>
          <w:rFonts w:eastAsia="inter" w:cs="inter" w:ascii="inter" w:hAnsi="inter"/>
          <w:color w:val="000000"/>
        </w:rPr>
        <w:t xml:space="preserve">The Qabalists saw divine intelligence encoded in the numerical structure of Hebrew scripture. AI researchers see semantic intelligence emerging from the geometric structure of embedding spaces. Both recognized that meaning isn't arbitrary—it has an architecture, a geometry, a mathematics.</w:t>
      </w:r>
      <w:bookmarkStart w:id="178" w:name="fnref2_5"/>
      <w:bookmarkEnd w:id="178"/>
      <w:hyperlink w:anchor="fn2">
        <w:r>
          <w:rPr>
            <w:rFonts w:eastAsia="inter" w:cs="inter" w:ascii="inter" w:hAnsi="inter"/>
            <w:color w:val="#000"/>
            <w:u w:val="single"/>
            <w:vertAlign w:val="superscript"/>
          </w:rPr>
          <w:t xml:space="preserve">[2]</w:t>
        </w:r>
      </w:hyperlink>
      <w:bookmarkStart w:id="179" w:name="fnref5_5"/>
      <w:bookmarkEnd w:id="179"/>
      <w:hyperlink w:anchor="fn5">
        <w:r>
          <w:rPr>
            <w:rFonts w:eastAsia="inter" w:cs="inter" w:ascii="inter" w:hAnsi="inter"/>
            <w:color w:val="#000"/>
            <w:u w:val="single"/>
            <w:vertAlign w:val="superscript"/>
          </w:rPr>
          <w:t xml:space="preserve">[5]</w:t>
        </w:r>
      </w:hyperlink>
      <w:bookmarkStart w:id="180" w:name="fnref3_6"/>
      <w:bookmarkEnd w:id="180"/>
      <w:hyperlink w:anchor="fn3">
        <w:r>
          <w:rPr>
            <w:rFonts w:eastAsia="inter" w:cs="inter" w:ascii="inter" w:hAnsi="inter"/>
            <w:color w:val="#000"/>
            <w:u w:val="single"/>
            <w:vertAlign w:val="superscript"/>
          </w:rPr>
          <w:t xml:space="preserve">[3]</w:t>
        </w:r>
      </w:hyperlink>
      <w:bookmarkStart w:id="181" w:name="fnref33_3"/>
      <w:bookmarkEnd w:id="181"/>
      <w:hyperlink w:anchor="fn33">
        <w:r>
          <w:rPr>
            <w:rFonts w:eastAsia="inter" w:cs="inter" w:ascii="inter" w:hAnsi="inter"/>
            <w:color w:val="#000"/>
            <w:u w:val="single"/>
            <w:vertAlign w:val="superscript"/>
          </w:rPr>
          <w:t xml:space="preserve">[33]</w:t>
        </w:r>
      </w:hyperlink>
      <w:bookmarkStart w:id="182" w:name="fnref21_3"/>
      <w:bookmarkEnd w:id="182"/>
      <w:hyperlink w:anchor="fn21">
        <w:r>
          <w:rPr>
            <w:rFonts w:eastAsia="inter" w:cs="inter" w:ascii="inter" w:hAnsi="inter"/>
            <w:color w:val="#000"/>
            <w:u w:val="single"/>
            <w:vertAlign w:val="superscript"/>
          </w:rPr>
          <w:t xml:space="preserve">[21]</w:t>
        </w:r>
      </w:hyperlink>
      <w:bookmarkStart w:id="183" w:name="fnref1_15"/>
      <w:bookmarkEnd w:id="183"/>
      <w:hyperlink w:anchor="fn1">
        <w:r>
          <w:rPr>
            <w:rFonts w:eastAsia="inter" w:cs="inter" w:ascii="inter" w:hAnsi="inter"/>
            <w:color w:val="#000"/>
            <w:u w:val="single"/>
            <w:vertAlign w:val="superscript"/>
          </w:rPr>
          <w:t xml:space="preserve">[1]</w:t>
        </w:r>
      </w:hyperlink>
    </w:p>
    <w:p>
      <w:pPr>
        <w:spacing w:line="360" w:after="210" w:lineRule="auto"/>
      </w:pPr>
      <w:r>
        <w:rPr>
          <w:rFonts w:eastAsia="inter" w:cs="inter" w:ascii="inter" w:hAnsi="inter"/>
          <w:color w:val="000000"/>
        </w:rPr>
        <w:t xml:space="preserve">When you use RAG to answer a question about your company's documentation, you're participating in this ancient art of numerical divination, updated with vectors instead of gematria values, cosine similarity instead of correspondence tables, and transformer models instead of mystical insight—but the essential operation remains: </w:t>
      </w:r>
      <w:r>
        <w:rPr>
          <w:rFonts w:eastAsia="inter" w:cs="inter" w:ascii="inter" w:hAnsi="inter"/>
          <w:b/>
          <w:color w:val="000000"/>
        </w:rPr>
        <w:t xml:space="preserve">transforming meaning into mathematics, then using mathematical proximity to reveal hidden connections</w:t>
      </w:r>
      <w:r>
        <w:rPr>
          <w:rFonts w:eastAsia="inter" w:cs="inter" w:ascii="inter" w:hAnsi="inter"/>
          <w:color w:val="000000"/>
        </w:rPr>
        <w:t xml:space="preserve">.</w:t>
      </w:r>
      <w:bookmarkStart w:id="184" w:name="fnref35_8"/>
      <w:bookmarkEnd w:id="184"/>
      <w:hyperlink w:anchor="fn35">
        <w:r>
          <w:rPr>
            <w:rFonts w:eastAsia="inter" w:cs="inter" w:ascii="inter" w:hAnsi="inter"/>
            <w:color w:val="#000"/>
            <w:u w:val="single"/>
            <w:vertAlign w:val="superscript"/>
          </w:rPr>
          <w:t xml:space="preserve">[35]</w:t>
        </w:r>
      </w:hyperlink>
      <w:bookmarkStart w:id="185" w:name="fnref36_4"/>
      <w:bookmarkEnd w:id="185"/>
      <w:hyperlink w:anchor="fn36">
        <w:r>
          <w:rPr>
            <w:rFonts w:eastAsia="inter" w:cs="inter" w:ascii="inter" w:hAnsi="inter"/>
            <w:color w:val="#000"/>
            <w:u w:val="single"/>
            <w:vertAlign w:val="superscript"/>
          </w:rPr>
          <w:t xml:space="preserve">[36]</w:t>
        </w:r>
      </w:hyperlink>
      <w:bookmarkStart w:id="186" w:name="fnref37_9"/>
      <w:bookmarkEnd w:id="186"/>
      <w:hyperlink w:anchor="fn37">
        <w:r>
          <w:rPr>
            <w:rFonts w:eastAsia="inter" w:cs="inter" w:ascii="inter" w:hAnsi="inter"/>
            <w:color w:val="#000"/>
            <w:u w:val="single"/>
            <w:vertAlign w:val="superscript"/>
          </w:rPr>
          <w:t xml:space="preserve">[37]</w:t>
        </w:r>
      </w:hyperlink>
      <w:bookmarkStart w:id="187" w:name="fnref43_7"/>
      <w:bookmarkEnd w:id="187"/>
      <w:hyperlink w:anchor="fn43">
        <w:r>
          <w:rPr>
            <w:rFonts w:eastAsia="inter" w:cs="inter" w:ascii="inter" w:hAnsi="inter"/>
            <w:color w:val="#000"/>
            <w:u w:val="single"/>
            <w:vertAlign w:val="superscript"/>
          </w:rPr>
          <w:t xml:space="preserve">[43]</w:t>
        </w:r>
      </w:hyperlink>
      <w:bookmarkStart w:id="188" w:name="fnref1_16"/>
      <w:bookmarkEnd w:id="188"/>
      <w:hyperlink w:anchor="fn1">
        <w:r>
          <w:rPr>
            <w:rFonts w:eastAsia="inter" w:cs="inter" w:ascii="inter" w:hAnsi="inter"/>
            <w:color w:val="#000"/>
            <w:u w:val="single"/>
            <w:vertAlign w:val="superscript"/>
          </w:rPr>
          <w:t xml:space="preserve">[1]</w:t>
        </w:r>
      </w:hyperlink>
    </w:p>
    <w:p>
      <w:pPr>
        <w:spacing w:line="360" w:after="210" w:lineRule="auto"/>
      </w:pPr>
      <w:r>
        <w:rPr>
          <w:rFonts w:eastAsia="inter" w:cs="inter" w:ascii="inter" w:hAnsi="inter"/>
          <w:color w:val="000000"/>
        </w:rPr>
        <w:t xml:space="preserve">Your documents become a constellation of numbered points in conceptual space, and your question is a prayer sent into that constellation, returning with the passages whose numerical essence most resonates with your intention. It's both utterly modern and timelessly ancient—proof that some truths about the nature of meaning persist across the ages, waiting to be rediscovered in each era's unique language.</w:t>
      </w:r>
      <w:bookmarkStart w:id="189" w:name="fnref42_3"/>
      <w:bookmarkEnd w:id="189"/>
      <w:hyperlink w:anchor="fn42">
        <w:r>
          <w:rPr>
            <w:rFonts w:eastAsia="inter" w:cs="inter" w:ascii="inter" w:hAnsi="inter"/>
            <w:color w:val="#000"/>
            <w:u w:val="single"/>
            <w:vertAlign w:val="superscript"/>
          </w:rPr>
          <w:t xml:space="preserve">[42]</w:t>
        </w:r>
      </w:hyperlink>
      <w:bookmarkStart w:id="190" w:name="fnref37_10"/>
      <w:bookmarkEnd w:id="190"/>
      <w:hyperlink w:anchor="fn37">
        <w:r>
          <w:rPr>
            <w:rFonts w:eastAsia="inter" w:cs="inter" w:ascii="inter" w:hAnsi="inter"/>
            <w:color w:val="#000"/>
            <w:u w:val="single"/>
            <w:vertAlign w:val="superscript"/>
          </w:rPr>
          <w:t xml:space="preserve">[37]</w:t>
        </w:r>
      </w:hyperlink>
      <w:bookmarkStart w:id="191" w:name="fnref43_8"/>
      <w:bookmarkEnd w:id="191"/>
      <w:hyperlink w:anchor="fn43">
        <w:r>
          <w:rPr>
            <w:rFonts w:eastAsia="inter" w:cs="inter" w:ascii="inter" w:hAnsi="inter"/>
            <w:color w:val="#000"/>
            <w:u w:val="single"/>
            <w:vertAlign w:val="superscript"/>
          </w:rPr>
          <w:t xml:space="preserve">[43]</w:t>
        </w:r>
      </w:hyperlink>
      <w:bookmarkStart w:id="192" w:name="fnref35_9"/>
      <w:bookmarkEnd w:id="192"/>
      <w:hyperlink w:anchor="fn35">
        <w:r>
          <w:rPr>
            <w:rFonts w:eastAsia="inter" w:cs="inter" w:ascii="inter" w:hAnsi="inter"/>
            <w:color w:val="#000"/>
            <w:u w:val="single"/>
            <w:vertAlign w:val="superscript"/>
          </w:rPr>
          <w:t xml:space="preserve">[35]</w:t>
        </w:r>
      </w:hyperlink>
      <w:r>
        <w:rPr>
          <w:rFonts w:eastAsia="inter" w:cs="inter" w:ascii="inter" w:hAnsi="inter"/>
          <w:color w:val="000000"/>
        </w:rPr>
        <w:br w:type="textWrapping"/>
      </w:r>
    </w:p>
    <w:p>
      <w:pPr>
        <w:spacing w:line="360" w:lineRule="auto"/>
      </w:pPr>
      <w:r>
        <w:rPr>
          <w:rFonts w:eastAsia="inter" w:cs="inter" w:ascii="inter" w:hAnsi="inter"/>
          <w:color w:val="000000"/>
        </w:rPr>
        <w:t xml:space="preserve">⁂</w:t>
      </w:r>
    </w:p>
    <w:p>
      <w:pPr>
        <w:spacing w:line="360" w:before="210" w:after="0" w:lineRule="auto"/>
      </w:pPr>
      <w:r>
        <w:rPr>
          <w:noProof/>
        </w:rPr>
        <w:pict>
          <v:rect alt="" style="width:475.5pt;height:.05pt;mso-width-percent:0;mso-height-percent:0;mso-width-percent:0;mso-height-percent:0" o:hralign="center" o:hrstd="t" o:hr="f">
            <v:stroke filltype="solid" color="#000000" opacity="0" weight="1.0pt"/>
          </v:rect>
        </w:pict>
      </w:r>
    </w:p>
    <w:bookmarkStart w:id="193" w:name="fn1"/>
    <w:bookmarkEnd w:id="193"/>
    <w:p>
      <w:pPr>
        <w:numPr>
          <w:ilvl w:val="0"/>
          <w:numId w:val="2"/>
        </w:numPr>
        <w:spacing w:line="360" w:after="210" w:lineRule="auto"/>
      </w:pPr>
      <w:hyperlink r:id="rId9">
        <w:r>
          <w:rPr>
            <w:rFonts w:eastAsia="inter" w:cs="inter" w:ascii="inter" w:hAnsi="inter"/>
            <w:color w:val="#000"/>
            <w:sz w:val="18"/>
            <w:u w:val="single"/>
          </w:rPr>
          <w:t xml:space="preserve">https://milvus.io/ai-quick-reference/how-do-embedding-models-convert-text-into-vectors</w:t>
        </w:r>
      </w:hyperlink>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p>
    <w:bookmarkStart w:id="194" w:name="fn2"/>
    <w:bookmarkEnd w:id="194"/>
    <w:p>
      <w:pPr>
        <w:numPr>
          <w:ilvl w:val="0"/>
          <w:numId w:val="2"/>
        </w:numPr>
        <w:spacing w:line="360" w:after="210" w:lineRule="auto"/>
      </w:pPr>
      <w:hyperlink r:id="rId10">
        <w:r>
          <w:rPr>
            <w:rFonts w:eastAsia="inter" w:cs="inter" w:ascii="inter" w:hAnsi="inter"/>
            <w:color w:val="#000"/>
            <w:sz w:val="18"/>
            <w:u w:val="single"/>
          </w:rPr>
          <w:t xml:space="preserve">https://hebrew4christians.com/Grammar/Unit_Eight/Hebrew_Gematria/hebrew_gematria.html</w:t>
        </w:r>
      </w:hyperlink>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p>
    <w:bookmarkStart w:id="195" w:name="fn3"/>
    <w:bookmarkEnd w:id="195"/>
    <w:p>
      <w:pPr>
        <w:numPr>
          <w:ilvl w:val="0"/>
          <w:numId w:val="2"/>
        </w:numPr>
        <w:spacing w:line="360" w:after="210" w:lineRule="auto"/>
      </w:pPr>
      <w:hyperlink r:id="rId11">
        <w:r>
          <w:rPr>
            <w:rFonts w:eastAsia="inter" w:cs="inter" w:ascii="inter" w:hAnsi="inter"/>
            <w:color w:val="#000"/>
            <w:sz w:val="18"/>
            <w:u w:val="single"/>
          </w:rPr>
          <w:t xml:space="preserve">https://en.wikipedia.org/wiki/Gematria</w:t>
        </w:r>
      </w:hyperlink>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p>
    <w:bookmarkStart w:id="196" w:name="fn4"/>
    <w:bookmarkEnd w:id="196"/>
    <w:p>
      <w:pPr>
        <w:numPr>
          <w:ilvl w:val="0"/>
          <w:numId w:val="2"/>
        </w:numPr>
        <w:spacing w:line="360" w:after="210" w:lineRule="auto"/>
      </w:pPr>
      <w:hyperlink r:id="rId12">
        <w:r>
          <w:rPr>
            <w:rFonts w:eastAsia="inter" w:cs="inter" w:ascii="inter" w:hAnsi="inter"/>
            <w:color w:val="#000"/>
            <w:sz w:val="18"/>
            <w:u w:val="single"/>
          </w:rPr>
          <w:t xml:space="preserve">https://en.wikipedia.org/wiki/777_and_Other_Qabalistic_Writings_of_Aleister_Crowley</w:t>
        </w:r>
      </w:hyperlink>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p>
    <w:bookmarkStart w:id="197" w:name="fn5"/>
    <w:bookmarkEnd w:id="197"/>
    <w:p>
      <w:pPr>
        <w:numPr>
          <w:ilvl w:val="0"/>
          <w:numId w:val="2"/>
        </w:numPr>
        <w:spacing w:line="360" w:after="210" w:lineRule="auto"/>
      </w:pPr>
      <w:hyperlink r:id="rId13">
        <w:r>
          <w:rPr>
            <w:rFonts w:eastAsia="inter" w:cs="inter" w:ascii="inter" w:hAnsi="inter"/>
            <w:color w:val="#000"/>
            <w:sz w:val="18"/>
            <w:u w:val="single"/>
          </w:rPr>
          <w:t xml:space="preserve">https://aish.com/what-is-gematria/</w:t>
        </w:r>
      </w:hyperlink>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p>
    <w:bookmarkStart w:id="198" w:name="fn6"/>
    <w:bookmarkEnd w:id="198"/>
    <w:p>
      <w:pPr>
        <w:numPr>
          <w:ilvl w:val="0"/>
          <w:numId w:val="2"/>
        </w:numPr>
        <w:spacing w:line="360" w:after="210" w:lineRule="auto"/>
      </w:pPr>
      <w:hyperlink r:id="rId14">
        <w:r>
          <w:rPr>
            <w:rFonts w:eastAsia="inter" w:cs="inter" w:ascii="inter" w:hAnsi="inter"/>
            <w:color w:val="#000"/>
            <w:sz w:val="18"/>
            <w:u w:val="single"/>
          </w:rPr>
          <w:t xml:space="preserve">https://www.gematrix.org/gematria/</w:t>
        </w:r>
      </w:hyperlink>
      <w:r>
        <w:rPr>
          <w:rFonts w:eastAsia="inter" w:cs="inter" w:ascii="inter" w:hAnsi="inter"/>
          <w:color w:val="000000"/>
          <w:sz w:val="18"/>
        </w:rPr>
        <w:t xml:space="preserve"> </w:t>
      </w:r>
    </w:p>
    <w:bookmarkStart w:id="199" w:name="fn7"/>
    <w:bookmarkEnd w:id="199"/>
    <w:p>
      <w:pPr>
        <w:numPr>
          <w:ilvl w:val="0"/>
          <w:numId w:val="2"/>
        </w:numPr>
        <w:spacing w:line="360" w:after="210" w:lineRule="auto"/>
      </w:pPr>
      <w:hyperlink r:id="rId15">
        <w:r>
          <w:rPr>
            <w:rFonts w:eastAsia="inter" w:cs="inter" w:ascii="inter" w:hAnsi="inter"/>
            <w:color w:val="#000"/>
            <w:sz w:val="18"/>
            <w:u w:val="single"/>
          </w:rPr>
          <w:t xml:space="preserve">http://93beast.fea.st.user.fm/files/section1/777/Liber 777 Revised.pdf</w:t>
        </w:r>
      </w:hyperlink>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p>
    <w:bookmarkStart w:id="200" w:name="fn8"/>
    <w:bookmarkEnd w:id="200"/>
    <w:p>
      <w:pPr>
        <w:numPr>
          <w:ilvl w:val="0"/>
          <w:numId w:val="2"/>
        </w:numPr>
        <w:spacing w:line="360" w:after="210" w:lineRule="auto"/>
      </w:pPr>
      <w:hyperlink r:id="rId16">
        <w:r>
          <w:rPr>
            <w:rFonts w:eastAsia="inter" w:cs="inter" w:ascii="inter" w:hAnsi="inter"/>
            <w:color w:val="#000"/>
            <w:sz w:val="18"/>
            <w:u w:val="single"/>
          </w:rPr>
          <w:t xml:space="preserve">https://www.reddit.com/r/thelema/comments/rjamms/the_study_of_777_for_aa_student_test/</w:t>
        </w:r>
      </w:hyperlink>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p>
    <w:bookmarkStart w:id="201" w:name="fn9"/>
    <w:bookmarkEnd w:id="201"/>
    <w:p>
      <w:pPr>
        <w:numPr>
          <w:ilvl w:val="0"/>
          <w:numId w:val="2"/>
        </w:numPr>
        <w:spacing w:line="360" w:after="210" w:lineRule="auto"/>
      </w:pPr>
      <w:hyperlink r:id="rId17">
        <w:r>
          <w:rPr>
            <w:rFonts w:eastAsia="inter" w:cs="inter" w:ascii="inter" w:hAnsi="inter"/>
            <w:color w:val="#000"/>
            <w:sz w:val="18"/>
            <w:u w:val="single"/>
          </w:rPr>
          <w:t xml:space="preserve">https://www.deepset.ai/blog/the-beginners-guide-to-text-embeddings</w:t>
        </w:r>
      </w:hyperlink>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p>
    <w:bookmarkStart w:id="202" w:name="fn10"/>
    <w:bookmarkEnd w:id="202"/>
    <w:p>
      <w:pPr>
        <w:numPr>
          <w:ilvl w:val="0"/>
          <w:numId w:val="2"/>
        </w:numPr>
        <w:spacing w:line="360" w:after="210" w:lineRule="auto"/>
      </w:pPr>
      <w:hyperlink r:id="rId18">
        <w:r>
          <w:rPr>
            <w:rFonts w:eastAsia="inter" w:cs="inter" w:ascii="inter" w:hAnsi="inter"/>
            <w:color w:val="#000"/>
            <w:sz w:val="18"/>
            <w:u w:val="single"/>
          </w:rPr>
          <w:t xml:space="preserve">https://nexla.com/ai-infrastructure/vector-embedding/</w:t>
        </w:r>
      </w:hyperlink>
      <w:r>
        <w:rPr>
          <w:rFonts w:eastAsia="inter" w:cs="inter" w:ascii="inter" w:hAnsi="inter"/>
          <w:color w:val="000000"/>
          <w:sz w:val="18"/>
        </w:rPr>
        <w:t xml:space="preserve"> </w:t>
      </w:r>
    </w:p>
    <w:bookmarkStart w:id="203" w:name="fn11"/>
    <w:bookmarkEnd w:id="203"/>
    <w:p>
      <w:pPr>
        <w:numPr>
          <w:ilvl w:val="0"/>
          <w:numId w:val="2"/>
        </w:numPr>
        <w:spacing w:line="360" w:after="210" w:lineRule="auto"/>
      </w:pPr>
      <w:hyperlink r:id="rId19">
        <w:r>
          <w:rPr>
            <w:rFonts w:eastAsia="inter" w:cs="inter" w:ascii="inter" w:hAnsi="inter"/>
            <w:color w:val="#000"/>
            <w:sz w:val="18"/>
            <w:u w:val="single"/>
          </w:rPr>
          <w:t xml:space="preserve">https://mbrenndoerfer.com/writing/text-preprocessing-nlp-tokenization-normalization</w:t>
        </w:r>
      </w:hyperlink>
      <w:r>
        <w:rPr>
          <w:rFonts w:eastAsia="inter" w:cs="inter" w:ascii="inter" w:hAnsi="inter"/>
          <w:color w:val="000000"/>
          <w:sz w:val="18"/>
        </w:rPr>
        <w:t xml:space="preserve"> </w:t>
      </w:r>
      <w:r>
        <w:rPr>
          <w:rFonts w:eastAsia="inter" w:cs="inter" w:ascii="inter" w:hAnsi="inter"/>
          <w:color w:val="000000"/>
          <w:sz w:val="18"/>
        </w:rPr>
        <w:t xml:space="preserve"> </w:t>
      </w:r>
    </w:p>
    <w:bookmarkStart w:id="204" w:name="fn12"/>
    <w:bookmarkEnd w:id="204"/>
    <w:p>
      <w:pPr>
        <w:numPr>
          <w:ilvl w:val="0"/>
          <w:numId w:val="2"/>
        </w:numPr>
        <w:spacing w:line="360" w:after="210" w:lineRule="auto"/>
      </w:pPr>
      <w:hyperlink r:id="rId20">
        <w:r>
          <w:rPr>
            <w:rFonts w:eastAsia="inter" w:cs="inter" w:ascii="inter" w:hAnsi="inter"/>
            <w:color w:val="#000"/>
            <w:sz w:val="18"/>
            <w:u w:val="single"/>
          </w:rPr>
          <w:t xml:space="preserve">https://developer.ibm.com/tutorials/awb-tokenizing-text-in-python/</w:t>
        </w:r>
      </w:hyperlink>
      <w:r>
        <w:rPr>
          <w:rFonts w:eastAsia="inter" w:cs="inter" w:ascii="inter" w:hAnsi="inter"/>
          <w:color w:val="000000"/>
          <w:sz w:val="18"/>
        </w:rPr>
        <w:t xml:space="preserve"> </w:t>
      </w:r>
      <w:r>
        <w:rPr>
          <w:rFonts w:eastAsia="inter" w:cs="inter" w:ascii="inter" w:hAnsi="inter"/>
          <w:color w:val="000000"/>
          <w:sz w:val="18"/>
        </w:rPr>
        <w:t xml:space="preserve"> </w:t>
      </w:r>
    </w:p>
    <w:bookmarkStart w:id="205" w:name="fn13"/>
    <w:bookmarkEnd w:id="205"/>
    <w:p>
      <w:pPr>
        <w:numPr>
          <w:ilvl w:val="0"/>
          <w:numId w:val="2"/>
        </w:numPr>
        <w:spacing w:line="360" w:after="210" w:lineRule="auto"/>
      </w:pPr>
      <w:hyperlink r:id="rId21">
        <w:r>
          <w:rPr>
            <w:rFonts w:eastAsia="inter" w:cs="inter" w:ascii="inter" w:hAnsi="inter"/>
            <w:color w:val="#000"/>
            <w:sz w:val="18"/>
            <w:u w:val="single"/>
          </w:rPr>
          <w:t xml:space="preserve">https://www.linkedin.com/pulse/tokenization-text-preprocessing-nlp-bushra-akram-jmf0f</w:t>
        </w:r>
      </w:hyperlink>
      <w:r>
        <w:rPr>
          <w:rFonts w:eastAsia="inter" w:cs="inter" w:ascii="inter" w:hAnsi="inter"/>
          <w:color w:val="000000"/>
          <w:sz w:val="18"/>
        </w:rPr>
        <w:t xml:space="preserve"> </w:t>
      </w:r>
    </w:p>
    <w:bookmarkStart w:id="206" w:name="fn14"/>
    <w:bookmarkEnd w:id="206"/>
    <w:p>
      <w:pPr>
        <w:numPr>
          <w:ilvl w:val="0"/>
          <w:numId w:val="2"/>
        </w:numPr>
        <w:spacing w:line="360" w:after="210" w:lineRule="auto"/>
      </w:pPr>
      <w:hyperlink r:id="rId22">
        <w:r>
          <w:rPr>
            <w:rFonts w:eastAsia="inter" w:cs="inter" w:ascii="inter" w:hAnsi="inter"/>
            <w:color w:val="#000"/>
            <w:sz w:val="18"/>
            <w:u w:val="single"/>
          </w:rPr>
          <w:t xml:space="preserve">https://www.datacamp.com/blog/what-is-tokenization</w:t>
        </w:r>
      </w:hyperlink>
      <w:r>
        <w:rPr>
          <w:rFonts w:eastAsia="inter" w:cs="inter" w:ascii="inter" w:hAnsi="inter"/>
          <w:color w:val="000000"/>
          <w:sz w:val="18"/>
        </w:rPr>
        <w:t xml:space="preserve"> </w:t>
      </w:r>
      <w:r>
        <w:rPr>
          <w:rFonts w:eastAsia="inter" w:cs="inter" w:ascii="inter" w:hAnsi="inter"/>
          <w:color w:val="000000"/>
          <w:sz w:val="18"/>
        </w:rPr>
        <w:t xml:space="preserve"> </w:t>
      </w:r>
    </w:p>
    <w:bookmarkStart w:id="207" w:name="fn15"/>
    <w:bookmarkEnd w:id="207"/>
    <w:p>
      <w:pPr>
        <w:numPr>
          <w:ilvl w:val="0"/>
          <w:numId w:val="2"/>
        </w:numPr>
        <w:spacing w:line="360" w:after="210" w:lineRule="auto"/>
      </w:pPr>
      <w:hyperlink r:id="rId23">
        <w:r>
          <w:rPr>
            <w:rFonts w:eastAsia="inter" w:cs="inter" w:ascii="inter" w:hAnsi="inter"/>
            <w:color w:val="#000"/>
            <w:sz w:val="18"/>
            <w:u w:val="single"/>
          </w:rPr>
          <w:t xml:space="preserve">https://www.codecademy.com/learn/dsnlp-text-preprocessing/modules/nlp-text-preprocessing/cheatsheet</w:t>
        </w:r>
      </w:hyperlink>
      <w:r>
        <w:rPr>
          <w:rFonts w:eastAsia="inter" w:cs="inter" w:ascii="inter" w:hAnsi="inter"/>
          <w:color w:val="000000"/>
          <w:sz w:val="18"/>
        </w:rPr>
        <w:t xml:space="preserve"> </w:t>
      </w:r>
    </w:p>
    <w:bookmarkStart w:id="208" w:name="fn16"/>
    <w:bookmarkEnd w:id="208"/>
    <w:p>
      <w:pPr>
        <w:numPr>
          <w:ilvl w:val="0"/>
          <w:numId w:val="2"/>
        </w:numPr>
        <w:spacing w:line="360" w:after="210" w:lineRule="auto"/>
      </w:pPr>
      <w:hyperlink r:id="rId24">
        <w:r>
          <w:rPr>
            <w:rFonts w:eastAsia="inter" w:cs="inter" w:ascii="inter" w:hAnsi="inter"/>
            <w:color w:val="#000"/>
            <w:sz w:val="18"/>
            <w:u w:val="single"/>
          </w:rPr>
          <w:t xml:space="preserve">https://towardsdatascience.com/text-embeddings-comprehensive-guide-afd97fce8fb5/</w:t>
        </w:r>
      </w:hyperlink>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p>
    <w:bookmarkStart w:id="209" w:name="fn17"/>
    <w:bookmarkEnd w:id="209"/>
    <w:p>
      <w:pPr>
        <w:numPr>
          <w:ilvl w:val="0"/>
          <w:numId w:val="2"/>
        </w:numPr>
        <w:spacing w:line="360" w:after="210" w:lineRule="auto"/>
      </w:pPr>
      <w:hyperlink r:id="rId25">
        <w:r>
          <w:rPr>
            <w:rFonts w:eastAsia="inter" w:cs="inter" w:ascii="inter" w:hAnsi="inter"/>
            <w:color w:val="#000"/>
            <w:sz w:val="18"/>
            <w:u w:val="single"/>
          </w:rPr>
          <w:t xml:space="preserve">https://www.lightly.ai/blog/embeddings</w:t>
        </w:r>
      </w:hyperlink>
      <w:r>
        <w:rPr>
          <w:rFonts w:eastAsia="inter" w:cs="inter" w:ascii="inter" w:hAnsi="inter"/>
          <w:color w:val="000000"/>
          <w:sz w:val="18"/>
        </w:rPr>
        <w:t xml:space="preserve"> </w:t>
      </w:r>
      <w:r>
        <w:rPr>
          <w:rFonts w:eastAsia="inter" w:cs="inter" w:ascii="inter" w:hAnsi="inter"/>
          <w:color w:val="000000"/>
          <w:sz w:val="18"/>
        </w:rPr>
        <w:t xml:space="preserve"> </w:t>
      </w:r>
    </w:p>
    <w:bookmarkStart w:id="210" w:name="fn18"/>
    <w:bookmarkEnd w:id="210"/>
    <w:p>
      <w:pPr>
        <w:numPr>
          <w:ilvl w:val="0"/>
          <w:numId w:val="2"/>
        </w:numPr>
        <w:spacing w:line="360" w:after="210" w:lineRule="auto"/>
      </w:pPr>
      <w:hyperlink r:id="rId26">
        <w:r>
          <w:rPr>
            <w:rFonts w:eastAsia="inter" w:cs="inter" w:ascii="inter" w:hAnsi="inter"/>
            <w:color w:val="#000"/>
            <w:sz w:val="18"/>
            <w:u w:val="single"/>
          </w:rPr>
          <w:t xml:space="preserve">https://zilliz.com/ai-faq/how-do-embedding-models-capture-semantic-meaning</w:t>
        </w:r>
      </w:hyperlink>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p>
    <w:bookmarkStart w:id="211" w:name="fn19"/>
    <w:bookmarkEnd w:id="211"/>
    <w:p>
      <w:pPr>
        <w:numPr>
          <w:ilvl w:val="0"/>
          <w:numId w:val="2"/>
        </w:numPr>
        <w:spacing w:line="360" w:after="210" w:lineRule="auto"/>
      </w:pPr>
      <w:hyperlink r:id="rId27">
        <w:r>
          <w:rPr>
            <w:rFonts w:eastAsia="inter" w:cs="inter" w:ascii="inter" w:hAnsi="inter"/>
            <w:color w:val="#000"/>
            <w:sz w:val="18"/>
            <w:u w:val="single"/>
          </w:rPr>
          <w:t xml:space="preserve">https://www.reddit.com/r/learnmachinelearning/comments/vkrzoo/does_anyone_have_resources_about_how_words_are/</w:t>
        </w:r>
      </w:hyperlink>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p>
    <w:bookmarkStart w:id="212" w:name="fn20"/>
    <w:bookmarkEnd w:id="212"/>
    <w:p>
      <w:pPr>
        <w:numPr>
          <w:ilvl w:val="0"/>
          <w:numId w:val="2"/>
        </w:numPr>
        <w:spacing w:line="360" w:after="210" w:lineRule="auto"/>
      </w:pPr>
      <w:hyperlink r:id="rId28">
        <w:r>
          <w:rPr>
            <w:rFonts w:eastAsia="inter" w:cs="inter" w:ascii="inter" w:hAnsi="inter"/>
            <w:color w:val="#000"/>
            <w:sz w:val="18"/>
            <w:u w:val="single"/>
          </w:rPr>
          <w:t xml:space="preserve">https://alexandertutoring.com/math-physics-resources/fibonacci-sequence-in-nature/</w:t>
        </w:r>
      </w:hyperlink>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p>
    <w:bookmarkStart w:id="213" w:name="fn21"/>
    <w:bookmarkEnd w:id="213"/>
    <w:p>
      <w:pPr>
        <w:numPr>
          <w:ilvl w:val="0"/>
          <w:numId w:val="2"/>
        </w:numPr>
        <w:spacing w:line="360" w:after="210" w:lineRule="auto"/>
      </w:pPr>
      <w:hyperlink r:id="rId29">
        <w:r>
          <w:rPr>
            <w:rFonts w:eastAsia="inter" w:cs="inter" w:ascii="inter" w:hAnsi="inter"/>
            <w:color w:val="#000"/>
            <w:sz w:val="18"/>
            <w:u w:val="single"/>
          </w:rPr>
          <w:t xml:space="preserve">https://www.sciencedirect.com/topics/computer-science/embedding-space</w:t>
        </w:r>
      </w:hyperlink>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p>
    <w:bookmarkStart w:id="214" w:name="fn22"/>
    <w:bookmarkEnd w:id="214"/>
    <w:p>
      <w:pPr>
        <w:numPr>
          <w:ilvl w:val="0"/>
          <w:numId w:val="2"/>
        </w:numPr>
        <w:spacing w:line="360" w:after="210" w:lineRule="auto"/>
      </w:pPr>
      <w:hyperlink r:id="rId30">
        <w:r>
          <w:rPr>
            <w:rFonts w:eastAsia="inter" w:cs="inter" w:ascii="inter" w:hAnsi="inter"/>
            <w:color w:val="#000"/>
            <w:sz w:val="18"/>
            <w:u w:val="single"/>
          </w:rPr>
          <w:t xml:space="preserve">https://www.thethinkacademy.com/blog/edubriefs-fibonacci-in-nature-how-patterns-spark-kids-love-for-math/</w:t>
        </w:r>
      </w:hyperlink>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p>
    <w:bookmarkStart w:id="215" w:name="fn23"/>
    <w:bookmarkEnd w:id="215"/>
    <w:p>
      <w:pPr>
        <w:numPr>
          <w:ilvl w:val="0"/>
          <w:numId w:val="2"/>
        </w:numPr>
        <w:spacing w:line="360" w:after="210" w:lineRule="auto"/>
      </w:pPr>
      <w:hyperlink r:id="rId31">
        <w:r>
          <w:rPr>
            <w:rFonts w:eastAsia="inter" w:cs="inter" w:ascii="inter" w:hAnsi="inter"/>
            <w:color w:val="#000"/>
            <w:sz w:val="18"/>
            <w:u w:val="single"/>
          </w:rPr>
          <w:t xml:space="preserve">https://www.geeksforgeeks.org/nlp/word-embeddings-in-nlp/</w:t>
        </w:r>
      </w:hyperlink>
      <w:r>
        <w:rPr>
          <w:rFonts w:eastAsia="inter" w:cs="inter" w:ascii="inter" w:hAnsi="inter"/>
          <w:color w:val="000000"/>
          <w:sz w:val="18"/>
        </w:rPr>
        <w:t xml:space="preserve"> </w:t>
      </w:r>
      <w:r>
        <w:rPr>
          <w:rFonts w:eastAsia="inter" w:cs="inter" w:ascii="inter" w:hAnsi="inter"/>
          <w:color w:val="000000"/>
          <w:sz w:val="18"/>
        </w:rPr>
        <w:t xml:space="preserve"> </w:t>
      </w:r>
    </w:p>
    <w:bookmarkStart w:id="216" w:name="fn24"/>
    <w:bookmarkEnd w:id="216"/>
    <w:p>
      <w:pPr>
        <w:numPr>
          <w:ilvl w:val="0"/>
          <w:numId w:val="2"/>
        </w:numPr>
        <w:spacing w:line="360" w:after="210" w:lineRule="auto"/>
      </w:pPr>
      <w:hyperlink r:id="rId32">
        <w:r>
          <w:rPr>
            <w:rFonts w:eastAsia="inter" w:cs="inter" w:ascii="inter" w:hAnsi="inter"/>
            <w:color w:val="#000"/>
            <w:sz w:val="18"/>
            <w:u w:val="single"/>
          </w:rPr>
          <w:t xml:space="preserve">https://neptune.ai/blog/word-embeddings-guide</w:t>
        </w:r>
      </w:hyperlink>
      <w:r>
        <w:rPr>
          <w:rFonts w:eastAsia="inter" w:cs="inter" w:ascii="inter" w:hAnsi="inter"/>
          <w:color w:val="000000"/>
          <w:sz w:val="18"/>
        </w:rPr>
        <w:t xml:space="preserve"> </w:t>
      </w:r>
      <w:r>
        <w:rPr>
          <w:rFonts w:eastAsia="inter" w:cs="inter" w:ascii="inter" w:hAnsi="inter"/>
          <w:color w:val="000000"/>
          <w:sz w:val="18"/>
        </w:rPr>
        <w:t xml:space="preserve"> </w:t>
      </w:r>
    </w:p>
    <w:bookmarkStart w:id="217" w:name="fn25"/>
    <w:bookmarkEnd w:id="217"/>
    <w:p>
      <w:pPr>
        <w:numPr>
          <w:ilvl w:val="0"/>
          <w:numId w:val="2"/>
        </w:numPr>
        <w:spacing w:line="360" w:after="210" w:lineRule="auto"/>
      </w:pPr>
      <w:hyperlink r:id="rId33">
        <w:r>
          <w:rPr>
            <w:rFonts w:eastAsia="inter" w:cs="inter" w:ascii="inter" w:hAnsi="inter"/>
            <w:color w:val="#000"/>
            <w:sz w:val="18"/>
            <w:u w:val="single"/>
          </w:rPr>
          <w:t xml:space="preserve">https://clevelanddesign.com/insights/the-nature-of-design-the-fibonacci-sequence-and-the-golden-ratio/</w:t>
        </w:r>
      </w:hyperlink>
      <w:r>
        <w:rPr>
          <w:rFonts w:eastAsia="inter" w:cs="inter" w:ascii="inter" w:hAnsi="inter"/>
          <w:color w:val="000000"/>
          <w:sz w:val="18"/>
        </w:rPr>
        <w:t xml:space="preserve"> </w:t>
      </w:r>
      <w:r>
        <w:rPr>
          <w:rFonts w:eastAsia="inter" w:cs="inter" w:ascii="inter" w:hAnsi="inter"/>
          <w:color w:val="000000"/>
          <w:sz w:val="18"/>
        </w:rPr>
        <w:t xml:space="preserve"> </w:t>
      </w:r>
    </w:p>
    <w:bookmarkStart w:id="218" w:name="fn26"/>
    <w:bookmarkEnd w:id="218"/>
    <w:p>
      <w:pPr>
        <w:numPr>
          <w:ilvl w:val="0"/>
          <w:numId w:val="2"/>
        </w:numPr>
        <w:spacing w:line="360" w:after="210" w:lineRule="auto"/>
      </w:pPr>
      <w:hyperlink r:id="rId34">
        <w:r>
          <w:rPr>
            <w:rFonts w:eastAsia="inter" w:cs="inter" w:ascii="inter" w:hAnsi="inter"/>
            <w:color w:val="#000"/>
            <w:sz w:val="18"/>
            <w:u w:val="single"/>
          </w:rPr>
          <w:t xml:space="preserve">https://arize.com/blog-course/unleashing-bert-transformer-model-nlp/</w:t>
        </w:r>
      </w:hyperlink>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p>
    <w:bookmarkStart w:id="219" w:name="fn27"/>
    <w:bookmarkEnd w:id="219"/>
    <w:p>
      <w:pPr>
        <w:numPr>
          <w:ilvl w:val="0"/>
          <w:numId w:val="2"/>
        </w:numPr>
        <w:spacing w:line="360" w:after="210" w:lineRule="auto"/>
      </w:pPr>
      <w:hyperlink r:id="rId35">
        <w:r>
          <w:rPr>
            <w:rFonts w:eastAsia="inter" w:cs="inter" w:ascii="inter" w:hAnsi="inter"/>
            <w:color w:val="#000"/>
            <w:sz w:val="18"/>
            <w:u w:val="single"/>
          </w:rPr>
          <w:t xml:space="preserve">https://www.exxactcorp.com/blog/Deep-Learning/how-do-bert-transformers-work</w:t>
        </w:r>
      </w:hyperlink>
      <w:r>
        <w:rPr>
          <w:rFonts w:eastAsia="inter" w:cs="inter" w:ascii="inter" w:hAnsi="inter"/>
          <w:color w:val="000000"/>
          <w:sz w:val="18"/>
        </w:rPr>
        <w:t xml:space="preserve"> </w:t>
      </w:r>
    </w:p>
    <w:bookmarkStart w:id="220" w:name="fn28"/>
    <w:bookmarkEnd w:id="220"/>
    <w:p>
      <w:pPr>
        <w:numPr>
          <w:ilvl w:val="0"/>
          <w:numId w:val="2"/>
        </w:numPr>
        <w:spacing w:line="360" w:after="210" w:lineRule="auto"/>
      </w:pPr>
      <w:hyperlink r:id="rId36">
        <w:r>
          <w:rPr>
            <w:rFonts w:eastAsia="inter" w:cs="inter" w:ascii="inter" w:hAnsi="inter"/>
            <w:color w:val="#000"/>
            <w:sz w:val="18"/>
            <w:u w:val="single"/>
          </w:rPr>
          <w:t xml:space="preserve">https://www.datacamp.com/tutorial/how-transformers-work</w:t>
        </w:r>
      </w:hyperlink>
      <w:r>
        <w:rPr>
          <w:rFonts w:eastAsia="inter" w:cs="inter" w:ascii="inter" w:hAnsi="inter"/>
          <w:color w:val="000000"/>
          <w:sz w:val="18"/>
        </w:rPr>
        <w:t xml:space="preserve"> </w:t>
      </w:r>
    </w:p>
    <w:bookmarkStart w:id="221" w:name="fn29"/>
    <w:bookmarkEnd w:id="221"/>
    <w:p>
      <w:pPr>
        <w:numPr>
          <w:ilvl w:val="0"/>
          <w:numId w:val="2"/>
        </w:numPr>
        <w:spacing w:line="360" w:after="210" w:lineRule="auto"/>
      </w:pPr>
      <w:hyperlink r:id="rId37">
        <w:r>
          <w:rPr>
            <w:rFonts w:eastAsia="inter" w:cs="inter" w:ascii="inter" w:hAnsi="inter"/>
            <w:color w:val="#000"/>
            <w:sz w:val="18"/>
            <w:u w:val="single"/>
          </w:rPr>
          <w:t xml:space="preserve">https://www.youtube.com/watch?v=Yb3g3wjDsX4</w:t>
        </w:r>
      </w:hyperlink>
      <w:r>
        <w:rPr>
          <w:rFonts w:eastAsia="inter" w:cs="inter" w:ascii="inter" w:hAnsi="inter"/>
          <w:color w:val="000000"/>
          <w:sz w:val="18"/>
        </w:rPr>
        <w:t xml:space="preserve"> </w:t>
      </w:r>
    </w:p>
    <w:bookmarkStart w:id="222" w:name="fn30"/>
    <w:bookmarkEnd w:id="222"/>
    <w:p>
      <w:pPr>
        <w:numPr>
          <w:ilvl w:val="0"/>
          <w:numId w:val="2"/>
        </w:numPr>
        <w:spacing w:line="360" w:after="210" w:lineRule="auto"/>
      </w:pPr>
      <w:hyperlink r:id="rId38">
        <w:r>
          <w:rPr>
            <w:rFonts w:eastAsia="inter" w:cs="inter" w:ascii="inter" w:hAnsi="inter"/>
            <w:color w:val="#000"/>
            <w:sz w:val="18"/>
            <w:u w:val="single"/>
          </w:rPr>
          <w:t xml:space="preserve">https://www.linkedin.com/pulse/unpacking-query-key-value-transformers-analogy-database-mohamed-nabil</w:t>
        </w:r>
      </w:hyperlink>
      <w:r>
        <w:rPr>
          <w:rFonts w:eastAsia="inter" w:cs="inter" w:ascii="inter" w:hAnsi="inter"/>
          <w:color w:val="000000"/>
          <w:sz w:val="18"/>
        </w:rPr>
        <w:t xml:space="preserve"> </w:t>
      </w:r>
    </w:p>
    <w:bookmarkStart w:id="223" w:name="fn31"/>
    <w:bookmarkEnd w:id="223"/>
    <w:p>
      <w:pPr>
        <w:numPr>
          <w:ilvl w:val="0"/>
          <w:numId w:val="2"/>
        </w:numPr>
        <w:spacing w:line="360" w:after="210" w:lineRule="auto"/>
      </w:pPr>
      <w:hyperlink r:id="rId39">
        <w:r>
          <w:rPr>
            <w:rFonts w:eastAsia="inter" w:cs="inter" w:ascii="inter" w:hAnsi="inter"/>
            <w:color w:val="#000"/>
            <w:sz w:val="18"/>
            <w:u w:val="single"/>
          </w:rPr>
          <w:t xml:space="preserve">https://www.reddit.com/r/learnmachinelearning/comments/1bmu821/query_key_and_value_in_transformers/</w:t>
        </w:r>
      </w:hyperlink>
      <w:r>
        <w:rPr>
          <w:rFonts w:eastAsia="inter" w:cs="inter" w:ascii="inter" w:hAnsi="inter"/>
          <w:color w:val="000000"/>
          <w:sz w:val="18"/>
        </w:rPr>
        <w:t xml:space="preserve"> </w:t>
      </w:r>
    </w:p>
    <w:bookmarkStart w:id="224" w:name="fn32"/>
    <w:bookmarkEnd w:id="224"/>
    <w:p>
      <w:pPr>
        <w:numPr>
          <w:ilvl w:val="0"/>
          <w:numId w:val="2"/>
        </w:numPr>
        <w:spacing w:line="360" w:after="210" w:lineRule="auto"/>
      </w:pPr>
      <w:hyperlink r:id="rId40">
        <w:r>
          <w:rPr>
            <w:rFonts w:eastAsia="inter" w:cs="inter" w:ascii="inter" w:hAnsi="inter"/>
            <w:color w:val="#000"/>
            <w:sz w:val="18"/>
            <w:u w:val="single"/>
          </w:rPr>
          <w:t xml:space="preserve">https://epichka.com/blog/2023/qkv-transformer/</w:t>
        </w:r>
      </w:hyperlink>
      <w:r>
        <w:rPr>
          <w:rFonts w:eastAsia="inter" w:cs="inter" w:ascii="inter" w:hAnsi="inter"/>
          <w:color w:val="000000"/>
          <w:sz w:val="18"/>
        </w:rPr>
        <w:t xml:space="preserve"> </w:t>
      </w:r>
    </w:p>
    <w:bookmarkStart w:id="225" w:name="fn33"/>
    <w:bookmarkEnd w:id="225"/>
    <w:p>
      <w:pPr>
        <w:numPr>
          <w:ilvl w:val="0"/>
          <w:numId w:val="2"/>
        </w:numPr>
        <w:spacing w:line="360" w:after="210" w:lineRule="auto"/>
      </w:pPr>
      <w:hyperlink r:id="rId41">
        <w:r>
          <w:rPr>
            <w:rFonts w:eastAsia="inter" w:cs="inter" w:ascii="inter" w:hAnsi="inter"/>
            <w:color w:val="#000"/>
            <w:sz w:val="18"/>
            <w:u w:val="single"/>
          </w:rPr>
          <w:t xml:space="preserve">https://pair-code.github.io/interpretability/context-atlas/blogpost/</w:t>
        </w:r>
      </w:hyperlink>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p>
    <w:bookmarkStart w:id="226" w:name="fn34"/>
    <w:bookmarkEnd w:id="226"/>
    <w:p>
      <w:pPr>
        <w:numPr>
          <w:ilvl w:val="0"/>
          <w:numId w:val="2"/>
        </w:numPr>
        <w:spacing w:line="360" w:after="210" w:lineRule="auto"/>
      </w:pPr>
      <w:hyperlink r:id="rId42">
        <w:r>
          <w:rPr>
            <w:rFonts w:eastAsia="inter" w:cs="inter" w:ascii="inter" w:hAnsi="inter"/>
            <w:color w:val="#000"/>
            <w:sz w:val="18"/>
            <w:u w:val="single"/>
          </w:rPr>
          <w:t xml:space="preserve">https://www.emergentmind.com/topics/contextual-models-such-as-bert</w:t>
        </w:r>
      </w:hyperlink>
      <w:r>
        <w:rPr>
          <w:rFonts w:eastAsia="inter" w:cs="inter" w:ascii="inter" w:hAnsi="inter"/>
          <w:color w:val="000000"/>
          <w:sz w:val="18"/>
        </w:rPr>
        <w:t xml:space="preserve"> </w:t>
      </w:r>
      <w:r>
        <w:rPr>
          <w:rFonts w:eastAsia="inter" w:cs="inter" w:ascii="inter" w:hAnsi="inter"/>
          <w:color w:val="000000"/>
          <w:sz w:val="18"/>
        </w:rPr>
        <w:t xml:space="preserve"> </w:t>
      </w:r>
    </w:p>
    <w:bookmarkStart w:id="227" w:name="fn35"/>
    <w:bookmarkEnd w:id="227"/>
    <w:p>
      <w:pPr>
        <w:numPr>
          <w:ilvl w:val="0"/>
          <w:numId w:val="2"/>
        </w:numPr>
        <w:spacing w:line="360" w:after="210" w:lineRule="auto"/>
      </w:pPr>
      <w:hyperlink r:id="rId43">
        <w:r>
          <w:rPr>
            <w:rFonts w:eastAsia="inter" w:cs="inter" w:ascii="inter" w:hAnsi="inter"/>
            <w:color w:val="#000"/>
            <w:sz w:val="18"/>
            <w:u w:val="single"/>
          </w:rPr>
          <w:t xml:space="preserve">https://www.databricks.com/glossary/retrieval-augmented-generation-rag</w:t>
        </w:r>
      </w:hyperlink>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p>
    <w:bookmarkStart w:id="228" w:name="fn36"/>
    <w:bookmarkEnd w:id="228"/>
    <w:p>
      <w:pPr>
        <w:numPr>
          <w:ilvl w:val="0"/>
          <w:numId w:val="2"/>
        </w:numPr>
        <w:spacing w:line="360" w:after="210" w:lineRule="auto"/>
      </w:pPr>
      <w:hyperlink r:id="rId44">
        <w:r>
          <w:rPr>
            <w:rFonts w:eastAsia="inter" w:cs="inter" w:ascii="inter" w:hAnsi="inter"/>
            <w:color w:val="#000"/>
            <w:sz w:val="18"/>
            <w:u w:val="single"/>
          </w:rPr>
          <w:t xml:space="preserve">https://en.wikipedia.org/wiki/Retrieval-augmented_generation</w:t>
        </w:r>
      </w:hyperlink>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p>
    <w:bookmarkStart w:id="229" w:name="fn37"/>
    <w:bookmarkEnd w:id="229"/>
    <w:p>
      <w:pPr>
        <w:numPr>
          <w:ilvl w:val="0"/>
          <w:numId w:val="2"/>
        </w:numPr>
        <w:spacing w:line="360" w:after="210" w:lineRule="auto"/>
      </w:pPr>
      <w:hyperlink r:id="rId45">
        <w:r>
          <w:rPr>
            <w:rFonts w:eastAsia="inter" w:cs="inter" w:ascii="inter" w:hAnsi="inter"/>
            <w:color w:val="#000"/>
            <w:sz w:val="18"/>
            <w:u w:val="single"/>
          </w:rPr>
          <w:t xml:space="preserve">https://www.pinecone.io/learn/retrieval-augmented-generation/</w:t>
        </w:r>
      </w:hyperlink>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p>
    <w:bookmarkStart w:id="230" w:name="fn38"/>
    <w:bookmarkEnd w:id="230"/>
    <w:p>
      <w:pPr>
        <w:numPr>
          <w:ilvl w:val="0"/>
          <w:numId w:val="2"/>
        </w:numPr>
        <w:spacing w:line="360" w:after="210" w:lineRule="auto"/>
      </w:pPr>
      <w:hyperlink r:id="rId46">
        <w:r>
          <w:rPr>
            <w:rFonts w:eastAsia="inter" w:cs="inter" w:ascii="inter" w:hAnsi="inter"/>
            <w:color w:val="#000"/>
            <w:sz w:val="18"/>
            <w:u w:val="single"/>
          </w:rPr>
          <w:t xml:space="preserve">https://lakefs.io/blog/what-is-rag-pipeline/</w:t>
        </w:r>
      </w:hyperlink>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p>
    <w:bookmarkStart w:id="231" w:name="fn39"/>
    <w:bookmarkEnd w:id="231"/>
    <w:p>
      <w:pPr>
        <w:numPr>
          <w:ilvl w:val="0"/>
          <w:numId w:val="2"/>
        </w:numPr>
        <w:spacing w:line="360" w:after="210" w:lineRule="auto"/>
      </w:pPr>
      <w:hyperlink r:id="rId47">
        <w:r>
          <w:rPr>
            <w:rFonts w:eastAsia="inter" w:cs="inter" w:ascii="inter" w:hAnsi="inter"/>
            <w:color w:val="#000"/>
            <w:sz w:val="18"/>
            <w:u w:val="single"/>
          </w:rPr>
          <w:t xml:space="preserve">https://www.pinecone.io/learn/chunking-strategies/</w:t>
        </w:r>
      </w:hyperlink>
      <w:r>
        <w:rPr>
          <w:rFonts w:eastAsia="inter" w:cs="inter" w:ascii="inter" w:hAnsi="inter"/>
          <w:color w:val="000000"/>
          <w:sz w:val="18"/>
        </w:rPr>
        <w:t xml:space="preserve"> </w:t>
      </w:r>
    </w:p>
    <w:bookmarkStart w:id="232" w:name="fn40"/>
    <w:bookmarkEnd w:id="232"/>
    <w:p>
      <w:pPr>
        <w:numPr>
          <w:ilvl w:val="0"/>
          <w:numId w:val="2"/>
        </w:numPr>
        <w:spacing w:line="360" w:after="210" w:lineRule="auto"/>
      </w:pPr>
      <w:hyperlink r:id="rId48">
        <w:r>
          <w:rPr>
            <w:rFonts w:eastAsia="inter" w:cs="inter" w:ascii="inter" w:hAnsi="inter"/>
            <w:color w:val="#000"/>
            <w:sz w:val="18"/>
            <w:u w:val="single"/>
          </w:rPr>
          <w:t xml:space="preserve">https://docs.opensearch.org/latest/vector-search/ingesting-data/text-chunking/</w:t>
        </w:r>
      </w:hyperlink>
      <w:r>
        <w:rPr>
          <w:rFonts w:eastAsia="inter" w:cs="inter" w:ascii="inter" w:hAnsi="inter"/>
          <w:color w:val="000000"/>
          <w:sz w:val="18"/>
        </w:rPr>
        <w:t xml:space="preserve"> </w:t>
      </w:r>
    </w:p>
    <w:bookmarkStart w:id="233" w:name="fn41"/>
    <w:bookmarkEnd w:id="233"/>
    <w:p>
      <w:pPr>
        <w:numPr>
          <w:ilvl w:val="0"/>
          <w:numId w:val="2"/>
        </w:numPr>
        <w:spacing w:line="360" w:after="210" w:lineRule="auto"/>
      </w:pPr>
      <w:hyperlink r:id="rId49">
        <w:r>
          <w:rPr>
            <w:rFonts w:eastAsia="inter" w:cs="inter" w:ascii="inter" w:hAnsi="inter"/>
            <w:color w:val="#000"/>
            <w:sz w:val="18"/>
            <w:u w:val="single"/>
          </w:rPr>
          <w:t xml:space="preserve">https://www.elastic.co/search-labs/blog/chunking-strategies-elasticsearch</w:t>
        </w:r>
      </w:hyperlink>
      <w:r>
        <w:rPr>
          <w:rFonts w:eastAsia="inter" w:cs="inter" w:ascii="inter" w:hAnsi="inter"/>
          <w:color w:val="000000"/>
          <w:sz w:val="18"/>
        </w:rPr>
        <w:t xml:space="preserve"> </w:t>
      </w:r>
    </w:p>
    <w:bookmarkStart w:id="234" w:name="fn42"/>
    <w:bookmarkEnd w:id="234"/>
    <w:p>
      <w:pPr>
        <w:numPr>
          <w:ilvl w:val="0"/>
          <w:numId w:val="2"/>
        </w:numPr>
        <w:spacing w:line="360" w:after="210" w:lineRule="auto"/>
      </w:pPr>
      <w:hyperlink r:id="rId50">
        <w:r>
          <w:rPr>
            <w:rFonts w:eastAsia="inter" w:cs="inter" w:ascii="inter" w:hAnsi="inter"/>
            <w:color w:val="#000"/>
            <w:sz w:val="18"/>
            <w:u w:val="single"/>
          </w:rPr>
          <w:t xml:space="preserve">https://www.kdnuggets.com/semantic-search-with-vector-databases</w:t>
        </w:r>
      </w:hyperlink>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p>
    <w:bookmarkStart w:id="235" w:name="fn43"/>
    <w:bookmarkEnd w:id="235"/>
    <w:p>
      <w:pPr>
        <w:numPr>
          <w:ilvl w:val="0"/>
          <w:numId w:val="2"/>
        </w:numPr>
        <w:spacing w:line="360" w:after="210" w:lineRule="auto"/>
      </w:pPr>
      <w:hyperlink r:id="rId51">
        <w:r>
          <w:rPr>
            <w:rFonts w:eastAsia="inter" w:cs="inter" w:ascii="inter" w:hAnsi="inter"/>
            <w:color w:val="#000"/>
            <w:sz w:val="18"/>
            <w:u w:val="single"/>
          </w:rPr>
          <w:t xml:space="preserve">https://aws.amazon.com/what-is/retrieval-augmented-generation/</w:t>
        </w:r>
      </w:hyperlink>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p>
    <w:bookmarkStart w:id="236" w:name="fn44"/>
    <w:bookmarkEnd w:id="236"/>
    <w:p>
      <w:pPr>
        <w:numPr>
          <w:ilvl w:val="0"/>
          <w:numId w:val="2"/>
        </w:numPr>
        <w:spacing w:line="360" w:after="210" w:lineRule="auto"/>
      </w:pPr>
      <w:hyperlink r:id="rId52">
        <w:r>
          <w:rPr>
            <w:rFonts w:eastAsia="inter" w:cs="inter" w:ascii="inter" w:hAnsi="inter"/>
            <w:color w:val="#000"/>
            <w:sz w:val="18"/>
            <w:u w:val="single"/>
          </w:rPr>
          <w:t xml:space="preserve">https://squirro.com/squirro-blog/rag-architecture</w:t>
        </w:r>
      </w:hyperlink>
      <w:r>
        <w:rPr>
          <w:rFonts w:eastAsia="inter" w:cs="inter" w:ascii="inter" w:hAnsi="inter"/>
          <w:color w:val="000000"/>
          <w:sz w:val="18"/>
        </w:rPr>
        <w:t xml:space="preserve"> </w:t>
      </w:r>
    </w:p>
    <w:bookmarkStart w:id="237" w:name="fn45"/>
    <w:bookmarkEnd w:id="237"/>
    <w:p>
      <w:pPr>
        <w:numPr>
          <w:ilvl w:val="0"/>
          <w:numId w:val="2"/>
        </w:numPr>
        <w:spacing w:line="360" w:after="210" w:lineRule="auto"/>
      </w:pPr>
      <w:hyperlink r:id="rId53">
        <w:r>
          <w:rPr>
            <w:rFonts w:eastAsia="inter" w:cs="inter" w:ascii="inter" w:hAnsi="inter"/>
            <w:color w:val="#000"/>
            <w:sz w:val="18"/>
            <w:u w:val="single"/>
          </w:rPr>
          <w:t xml:space="preserve">https://www.superannotate.com/blog/rag-explained</w:t>
        </w:r>
      </w:hyperlink>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p>
    <w:bookmarkStart w:id="238" w:name="fn46"/>
    <w:bookmarkEnd w:id="238"/>
    <w:p>
      <w:pPr>
        <w:numPr>
          <w:ilvl w:val="0"/>
          <w:numId w:val="2"/>
        </w:numPr>
        <w:spacing w:line="360" w:after="210" w:lineRule="auto"/>
      </w:pPr>
      <w:hyperlink r:id="rId54">
        <w:r>
          <w:rPr>
            <w:rFonts w:eastAsia="inter" w:cs="inter" w:ascii="inter" w:hAnsi="inter"/>
            <w:color w:val="#000"/>
            <w:sz w:val="18"/>
            <w:u w:val="single"/>
          </w:rPr>
          <w:t xml:space="preserve">https://www.tigerdata.com/learn/understanding-cosine-similarity</w:t>
        </w:r>
      </w:hyperlink>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p>
    <w:bookmarkStart w:id="239" w:name="fn47"/>
    <w:bookmarkEnd w:id="239"/>
    <w:p>
      <w:pPr>
        <w:numPr>
          <w:ilvl w:val="0"/>
          <w:numId w:val="2"/>
        </w:numPr>
        <w:spacing w:line="360" w:after="210" w:lineRule="auto"/>
      </w:pPr>
      <w:hyperlink r:id="rId55">
        <w:r>
          <w:rPr>
            <w:rFonts w:eastAsia="inter" w:cs="inter" w:ascii="inter" w:hAnsi="inter"/>
            <w:color w:val="#000"/>
            <w:sz w:val="18"/>
            <w:u w:val="single"/>
          </w:rPr>
          <w:t xml:space="preserve">https://weaviate.io/blog/vector-search-explained</w:t>
        </w:r>
      </w:hyperlink>
      <w:r>
        <w:rPr>
          <w:rFonts w:eastAsia="inter" w:cs="inter" w:ascii="inter" w:hAnsi="inter"/>
          <w:color w:val="000000"/>
          <w:sz w:val="18"/>
        </w:rPr>
        <w:t xml:space="preserve"> </w:t>
      </w:r>
    </w:p>
    <w:bookmarkStart w:id="240" w:name="fn48"/>
    <w:bookmarkEnd w:id="240"/>
    <w:p>
      <w:pPr>
        <w:numPr>
          <w:ilvl w:val="0"/>
          <w:numId w:val="2"/>
        </w:numPr>
        <w:spacing w:line="360" w:after="210" w:lineRule="auto"/>
      </w:pPr>
      <w:hyperlink r:id="rId56">
        <w:r>
          <w:rPr>
            <w:rFonts w:eastAsia="inter" w:cs="inter" w:ascii="inter" w:hAnsi="inter"/>
            <w:color w:val="#000"/>
            <w:sz w:val="18"/>
            <w:u w:val="single"/>
          </w:rPr>
          <w:t xml:space="preserve">https://www.instaclustr.com/education/vector-database/what-is-vector-similarity-search-pros-cons-and-5-tips-for-success/</w:t>
        </w:r>
      </w:hyperlink>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p>
    <w:bookmarkStart w:id="241" w:name="fn49"/>
    <w:bookmarkEnd w:id="241"/>
    <w:p>
      <w:pPr>
        <w:numPr>
          <w:ilvl w:val="0"/>
          <w:numId w:val="2"/>
        </w:numPr>
        <w:spacing w:line="360" w:after="210" w:lineRule="auto"/>
      </w:pPr>
      <w:hyperlink r:id="rId57">
        <w:r>
          <w:rPr>
            <w:rFonts w:eastAsia="inter" w:cs="inter" w:ascii="inter" w:hAnsi="inter"/>
            <w:color w:val="#000"/>
            <w:sz w:val="18"/>
            <w:u w:val="single"/>
          </w:rPr>
          <w:t xml:space="preserve">https://www.pinecone.io/learn/vector-similarity/</w:t>
        </w:r>
      </w:hyperlink>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r>
        <w:rPr>
          <w:rFonts w:eastAsia="inter" w:cs="inter" w:ascii="inter" w:hAnsi="inter"/>
          <w:color w:val="000000"/>
          <w:sz w:val="18"/>
        </w:rPr>
        <w:t xml:space="preserve"> </w:t>
      </w:r>
    </w:p>
    <w:bookmarkStart w:id="242" w:name="fn50"/>
    <w:bookmarkEnd w:id="242"/>
    <w:p>
      <w:pPr>
        <w:numPr>
          <w:ilvl w:val="0"/>
          <w:numId w:val="2"/>
        </w:numPr>
        <w:spacing w:line="360" w:after="210" w:lineRule="auto"/>
      </w:pPr>
      <w:hyperlink r:id="rId58">
        <w:r>
          <w:rPr>
            <w:rFonts w:eastAsia="inter" w:cs="inter" w:ascii="inter" w:hAnsi="inter"/>
            <w:color w:val="#000"/>
            <w:sz w:val="18"/>
            <w:u w:val="single"/>
          </w:rPr>
          <w:t xml:space="preserve">https://learn.microsoft.com/en-us/azure/documentdb/enn-vector-search</w:t>
        </w:r>
      </w:hyperlink>
      <w:r>
        <w:rPr>
          <w:rFonts w:eastAsia="inter" w:cs="inter" w:ascii="inter" w:hAnsi="inter"/>
          <w:color w:val="000000"/>
          <w:sz w:val="18"/>
        </w:rPr>
        <w:t xml:space="preserve"> </w:t>
      </w:r>
    </w:p>
    <w:bookmarkStart w:id="243" w:name="fn51"/>
    <w:bookmarkEnd w:id="243"/>
    <w:p>
      <w:pPr>
        <w:numPr>
          <w:ilvl w:val="0"/>
          <w:numId w:val="2"/>
        </w:numPr>
        <w:spacing w:line="360" w:after="210" w:lineRule="auto"/>
      </w:pPr>
      <w:hyperlink r:id="rId59">
        <w:r>
          <w:rPr>
            <w:rFonts w:eastAsia="inter" w:cs="inter" w:ascii="inter" w:hAnsi="inter"/>
            <w:color w:val="#000"/>
            <w:sz w:val="18"/>
            <w:u w:val="single"/>
          </w:rPr>
          <w:t xml:space="preserve">https://docs.cloud.google.com/spanner/docs/find-approximate-nearest-neighbors</w:t>
        </w:r>
      </w:hyperlink>
      <w:r>
        <w:rPr>
          <w:rFonts w:eastAsia="inter" w:cs="inter" w:ascii="inter" w:hAnsi="inter"/>
          <w:color w:val="000000"/>
          <w:sz w:val="18"/>
        </w:rPr>
        <w:t xml:space="preserve"> </w:t>
      </w:r>
    </w:p>
    <w:bookmarkStart w:id="244" w:name="fn52"/>
    <w:bookmarkEnd w:id="244"/>
    <w:p>
      <w:pPr>
        <w:numPr>
          <w:ilvl w:val="0"/>
          <w:numId w:val="2"/>
        </w:numPr>
        <w:spacing w:line="360" w:after="210" w:lineRule="auto"/>
      </w:pPr>
      <w:hyperlink r:id="rId60">
        <w:r>
          <w:rPr>
            <w:rFonts w:eastAsia="inter" w:cs="inter" w:ascii="inter" w:hAnsi="inter"/>
            <w:color w:val="#000"/>
            <w:sz w:val="18"/>
            <w:u w:val="single"/>
          </w:rPr>
          <w:t xml:space="preserve">https://www.singlestore.com/blog/beginner-s-guide-to-approximate-nearest-neighbor-ann-search/</w:t>
        </w:r>
      </w:hyperlink>
      <w:r>
        <w:rPr>
          <w:rFonts w:eastAsia="inter" w:cs="inter" w:ascii="inter" w:hAnsi="inter"/>
          <w:color w:val="000000"/>
          <w:sz w:val="18"/>
        </w:rPr>
        <w:t xml:space="preserve"> </w:t>
      </w:r>
    </w:p>
    <w:bookmarkStart w:id="245" w:name="fn53"/>
    <w:bookmarkEnd w:id="245"/>
    <w:p>
      <w:pPr>
        <w:numPr>
          <w:ilvl w:val="0"/>
          <w:numId w:val="2"/>
        </w:numPr>
        <w:spacing w:line="360" w:after="210" w:lineRule="auto"/>
      </w:pPr>
      <w:hyperlink r:id="rId61">
        <w:r>
          <w:rPr>
            <w:rFonts w:eastAsia="inter" w:cs="inter" w:ascii="inter" w:hAnsi="inter"/>
            <w:color w:val="#000"/>
            <w:sz w:val="18"/>
            <w:u w:val="single"/>
          </w:rPr>
          <w:t xml:space="preserve">https://mathematicalmysteries.org/mathematical-patterns/</w:t>
        </w:r>
      </w:hyperlink>
      <w:r>
        <w:rPr>
          <w:rFonts w:eastAsia="inter" w:cs="inter" w:ascii="inter" w:hAnsi="inter"/>
          <w:color w:val="000000"/>
          <w:sz w:val="18"/>
        </w:rPr>
        <w:t xml:space="preserve"> </w:t>
      </w:r>
    </w:p>
    <w:bookmarkStart w:id="246" w:name="fn54"/>
    <w:bookmarkEnd w:id="246"/>
    <w:p>
      <w:pPr>
        <w:numPr>
          <w:ilvl w:val="0"/>
          <w:numId w:val="2"/>
        </w:numPr>
        <w:spacing w:line="360" w:after="210" w:lineRule="auto"/>
      </w:pPr>
      <w:hyperlink r:id="rId62">
        <w:r>
          <w:rPr>
            <w:rFonts w:eastAsia="inter" w:cs="inter" w:ascii="inter" w:hAnsi="inter"/>
            <w:color w:val="#000"/>
            <w:sz w:val="18"/>
            <w:u w:val="single"/>
          </w:rPr>
          <w:t xml:space="preserve">https://en.wikipedia.org/wiki/Fibonacci_sequence</w:t>
        </w:r>
      </w:hyperlink>
      <w:r>
        <w:rPr>
          <w:rFonts w:eastAsia="inter" w:cs="inter" w:ascii="inter" w:hAnsi="inter"/>
          <w:color w:val="000000"/>
          <w:sz w:val="18"/>
        </w:rPr>
        <w:t xml:space="preserve"> </w:t>
      </w:r>
    </w:p>
    <w:bookmarkStart w:id="247" w:name="fn55"/>
    <w:bookmarkEnd w:id="247"/>
    <w:p>
      <w:pPr>
        <w:numPr>
          <w:ilvl w:val="0"/>
          <w:numId w:val="2"/>
        </w:numPr>
        <w:spacing w:line="360" w:after="210" w:lineRule="auto"/>
      </w:pPr>
      <w:hyperlink r:id="rId63">
        <w:r>
          <w:rPr>
            <w:rFonts w:eastAsia="inter" w:cs="inter" w:ascii="inter" w:hAnsi="inter"/>
            <w:color w:val="#000"/>
            <w:sz w:val="18"/>
            <w:u w:val="single"/>
          </w:rPr>
          <w:t xml:space="preserve">https://arxiv.org/abs/2504.02018</w:t>
        </w:r>
      </w:hyperlink>
      <w:r>
        <w:rPr>
          <w:rFonts w:eastAsia="inter" w:cs="inter" w:ascii="inter" w:hAnsi="inter"/>
          <w:color w:val="000000"/>
          <w:sz w:val="18"/>
        </w:rPr>
        <w:t xml:space="preserve"> </w:t>
      </w:r>
    </w:p>
    <w:bookmarkStart w:id="248" w:name="fn56"/>
    <w:bookmarkEnd w:id="248"/>
    <w:p>
      <w:pPr>
        <w:numPr>
          <w:ilvl w:val="0"/>
          <w:numId w:val="2"/>
        </w:numPr>
        <w:spacing w:line="360" w:after="210" w:lineRule="auto"/>
      </w:pPr>
      <w:hyperlink r:id="rId64">
        <w:r>
          <w:rPr>
            <w:rFonts w:eastAsia="inter" w:cs="inter" w:ascii="inter" w:hAnsi="inter"/>
            <w:color w:val="#000"/>
            <w:sz w:val="18"/>
            <w:u w:val="single"/>
          </w:rPr>
          <w:t xml:space="preserve">https://seanpedersen.github.io/posts/structure-of-neural-latent-space</w:t>
        </w:r>
      </w:hyperlink>
      <w:r>
        <w:rPr>
          <w:rFonts w:eastAsia="inter" w:cs="inter" w:ascii="inter" w:hAnsi="inter"/>
          <w:color w:val="000000"/>
          <w:sz w:val="18"/>
        </w:rPr>
        <w:t xml:space="preserve"> </w:t>
      </w:r>
    </w:p>
    <w:bookmarkStart w:id="249" w:name="fn57"/>
    <w:bookmarkEnd w:id="249"/>
    <w:p>
      <w:pPr>
        <w:numPr>
          <w:ilvl w:val="0"/>
          <w:numId w:val="2"/>
        </w:numPr>
        <w:spacing w:line="360" w:after="210" w:lineRule="auto"/>
      </w:pPr>
      <w:hyperlink r:id="rId65">
        <w:r>
          <w:rPr>
            <w:rFonts w:eastAsia="inter" w:cs="inter" w:ascii="inter" w:hAnsi="inter"/>
            <w:color w:val="#000"/>
            <w:sz w:val="18"/>
            <w:u w:val="single"/>
          </w:rPr>
          <w:t xml:space="preserve">https://www.grammarly.com/blog/ai/what-is-backpropagation/</w:t>
        </w:r>
      </w:hyperlink>
      <w:r>
        <w:rPr>
          <w:rFonts w:eastAsia="inter" w:cs="inter" w:ascii="inter" w:hAnsi="inter"/>
          <w:color w:val="000000"/>
          <w:sz w:val="18"/>
        </w:rPr>
        <w:t xml:space="preserve"> </w:t>
      </w:r>
    </w:p>
    <w:bookmarkStart w:id="250" w:name="fn58"/>
    <w:bookmarkEnd w:id="250"/>
    <w:p>
      <w:pPr>
        <w:numPr>
          <w:ilvl w:val="0"/>
          <w:numId w:val="2"/>
        </w:numPr>
        <w:spacing w:line="360" w:after="210" w:lineRule="auto"/>
      </w:pPr>
      <w:hyperlink r:id="rId66">
        <w:r>
          <w:rPr>
            <w:rFonts w:eastAsia="inter" w:cs="inter" w:ascii="inter" w:hAnsi="inter"/>
            <w:color w:val="#000"/>
            <w:sz w:val="18"/>
            <w:u w:val="single"/>
          </w:rPr>
          <w:t xml:space="preserve">https://www.geeksforgeeks.org/machine-learning/backpropagation-in-neural-network/</w:t>
        </w:r>
      </w:hyperlink>
      <w:r>
        <w:rPr>
          <w:rFonts w:eastAsia="inter" w:cs="inter" w:ascii="inter" w:hAnsi="inter"/>
          <w:color w:val="000000"/>
          <w:sz w:val="18"/>
        </w:rPr>
        <w:t xml:space="preserve"> </w:t>
      </w:r>
    </w:p>
    <w:bookmarkStart w:id="251" w:name="fn59"/>
    <w:bookmarkEnd w:id="251"/>
    <w:p>
      <w:pPr>
        <w:numPr>
          <w:ilvl w:val="0"/>
          <w:numId w:val="2"/>
        </w:numPr>
        <w:spacing w:line="360" w:after="210" w:lineRule="auto"/>
      </w:pPr>
      <w:hyperlink r:id="rId67">
        <w:r>
          <w:rPr>
            <w:rFonts w:eastAsia="inter" w:cs="inter" w:ascii="inter" w:hAnsi="inter"/>
            <w:color w:val="#000"/>
            <w:sz w:val="18"/>
            <w:u w:val="single"/>
          </w:rPr>
          <w:t xml:space="preserve">https://wandb.ai/mostafaibrahim17/ml-articles/reports/Decoding-Backpropagation-and-Its-Role-in-Neural-Network-Learning--Vmlldzo3MTY5MzM1</w:t>
        </w:r>
      </w:hyperlink>
      <w:r>
        <w:rPr>
          <w:rFonts w:eastAsia="inter" w:cs="inter" w:ascii="inter" w:hAnsi="inter"/>
          <w:color w:val="000000"/>
          <w:sz w:val="18"/>
        </w:rPr>
        <w:t xml:space="preserve"> </w:t>
      </w:r>
    </w:p>
    <w:bookmarkStart w:id="252" w:name="fn60"/>
    <w:bookmarkEnd w:id="252"/>
    <w:p>
      <w:pPr>
        <w:numPr>
          <w:ilvl w:val="0"/>
          <w:numId w:val="2"/>
        </w:numPr>
        <w:spacing w:line="360" w:after="210" w:lineRule="auto"/>
      </w:pPr>
      <w:hyperlink r:id="rId68">
        <w:r>
          <w:rPr>
            <w:rFonts w:eastAsia="inter" w:cs="inter" w:ascii="inter" w:hAnsi="inter"/>
            <w:color w:val="#000"/>
            <w:sz w:val="18"/>
            <w:u w:val="single"/>
          </w:rPr>
          <w:t xml:space="preserve">https://library.clamsnet.org/Record/283529</w:t>
        </w:r>
      </w:hyperlink>
      <w:r>
        <w:rPr>
          <w:rFonts w:eastAsia="inter" w:cs="inter" w:ascii="inter" w:hAnsi="inter"/>
          <w:color w:val="000000"/>
          <w:sz w:val="18"/>
        </w:rPr>
        <w:t xml:space="preserve"> </w:t>
      </w:r>
    </w:p>
    <w:bookmarkStart w:id="253" w:name="fn61"/>
    <w:bookmarkEnd w:id="253"/>
    <w:p>
      <w:pPr>
        <w:numPr>
          <w:ilvl w:val="0"/>
          <w:numId w:val="2"/>
        </w:numPr>
        <w:spacing w:line="360" w:after="210" w:lineRule="auto"/>
      </w:pPr>
      <w:hyperlink r:id="rId69">
        <w:r>
          <w:rPr>
            <w:rFonts w:eastAsia="inter" w:cs="inter" w:ascii="inter" w:hAnsi="inter"/>
            <w:color w:val="#000"/>
            <w:sz w:val="18"/>
            <w:u w:val="single"/>
          </w:rPr>
          <w:t xml:space="preserve">https://newsouthbooks.com.au/books/777-other-qabalistic-writings-of-aleister-crowley/</w:t>
        </w:r>
      </w:hyperlink>
      <w:r>
        <w:rPr>
          <w:rFonts w:eastAsia="inter" w:cs="inter" w:ascii="inter" w:hAnsi="inter"/>
          <w:color w:val="000000"/>
          <w:sz w:val="18"/>
        </w:rPr>
        <w:t xml:space="preserve"> </w:t>
      </w:r>
    </w:p>
    <w:bookmarkStart w:id="254" w:name="fn62"/>
    <w:bookmarkEnd w:id="254"/>
    <w:p>
      <w:pPr>
        <w:numPr>
          <w:ilvl w:val="0"/>
          <w:numId w:val="2"/>
        </w:numPr>
        <w:spacing w:line="360" w:after="210" w:lineRule="auto"/>
      </w:pPr>
      <w:hyperlink r:id="rId70">
        <w:r>
          <w:rPr>
            <w:rFonts w:eastAsia="inter" w:cs="inter" w:ascii="inter" w:hAnsi="inter"/>
            <w:color w:val="#000"/>
            <w:sz w:val="18"/>
            <w:u w:val="single"/>
          </w:rPr>
          <w:t xml:space="preserve">https://codesignal.com/learn/courses/chunking-and-storing-text-for-efficient-llm-processing/lessons/chunking-and-storing-text-for-efficient-llm-processing-with-faiss</w:t>
        </w:r>
      </w:hyperlink>
      <w:r>
        <w:rPr>
          <w:rFonts w:eastAsia="inter" w:cs="inter" w:ascii="inter" w:hAnsi="inter"/>
          <w:color w:val="000000"/>
          <w:sz w:val="18"/>
        </w:rPr>
        <w:t xml:space="preserve"> </w:t>
      </w:r>
    </w:p>
    <w:bookmarkStart w:id="255" w:name="fn63"/>
    <w:bookmarkEnd w:id="255"/>
    <w:p>
      <w:pPr>
        <w:numPr>
          <w:ilvl w:val="0"/>
          <w:numId w:val="2"/>
        </w:numPr>
        <w:spacing w:line="360" w:after="210" w:lineRule="auto"/>
      </w:pPr>
      <w:hyperlink r:id="rId71">
        <w:r>
          <w:rPr>
            <w:rFonts w:eastAsia="inter" w:cs="inter" w:ascii="inter" w:hAnsi="inter"/>
            <w:color w:val="#000"/>
            <w:sz w:val="18"/>
            <w:u w:val="single"/>
          </w:rPr>
          <w:t xml:space="preserve">https://www.instaclustr.com/education/vector-database/vector-search-vs-semantic-search-4-key-differences-and-how-to-choose/</w:t>
        </w:r>
      </w:hyperlink>
      <w:r>
        <w:rPr>
          <w:rFonts w:eastAsia="inter" w:cs="inter" w:ascii="inter" w:hAnsi="inter"/>
          <w:color w:val="000000"/>
          <w:sz w:val="18"/>
        </w:rPr>
        <w:t xml:space="preserve"> </w:t>
      </w:r>
    </w:p>
    <w:bookmarkStart w:id="256" w:name="fn64"/>
    <w:bookmarkEnd w:id="256"/>
    <w:p>
      <w:pPr>
        <w:numPr>
          <w:ilvl w:val="0"/>
          <w:numId w:val="2"/>
        </w:numPr>
        <w:spacing w:line="360" w:after="210" w:lineRule="auto"/>
      </w:pPr>
      <w:hyperlink r:id="rId72">
        <w:r>
          <w:rPr>
            <w:rFonts w:eastAsia="inter" w:cs="inter" w:ascii="inter" w:hAnsi="inter"/>
            <w:color w:val="#000"/>
            <w:sz w:val="18"/>
            <w:u w:val="single"/>
          </w:rPr>
          <w:t xml:space="preserve">https://sfpl.bibliocommons.com/item/show/1376059093</w:t>
        </w:r>
      </w:hyperlink>
      <w:r>
        <w:rPr>
          <w:rFonts w:eastAsia="inter" w:cs="inter" w:ascii="inter" w:hAnsi="inter"/>
          <w:color w:val="000000"/>
          <w:sz w:val="18"/>
        </w:rPr>
        <w:t xml:space="preserve"> </w:t>
      </w:r>
    </w:p>
    <w:bookmarkStart w:id="257" w:name="fn65"/>
    <w:bookmarkEnd w:id="257"/>
    <w:p>
      <w:pPr>
        <w:numPr>
          <w:ilvl w:val="0"/>
          <w:numId w:val="2"/>
        </w:numPr>
        <w:spacing w:line="360" w:after="210" w:lineRule="auto"/>
      </w:pPr>
      <w:hyperlink r:id="rId73">
        <w:r>
          <w:rPr>
            <w:rFonts w:eastAsia="inter" w:cs="inter" w:ascii="inter" w:hAnsi="inter"/>
            <w:color w:val="#000"/>
            <w:sz w:val="18"/>
            <w:u w:val="single"/>
          </w:rPr>
          <w:t xml:space="preserve">https://www.reddit.com/r/occult/comments/cuuabw/liber_777_anyone/</w:t>
        </w:r>
      </w:hyperlink>
      <w:r>
        <w:rPr>
          <w:rFonts w:eastAsia="inter" w:cs="inter" w:ascii="inter" w:hAnsi="inter"/>
          <w:color w:val="000000"/>
          <w:sz w:val="18"/>
        </w:rPr>
        <w:t xml:space="preserve"> </w:t>
      </w:r>
    </w:p>
    <w:bookmarkStart w:id="258" w:name="fn66"/>
    <w:bookmarkEnd w:id="258"/>
    <w:p>
      <w:pPr>
        <w:numPr>
          <w:ilvl w:val="0"/>
          <w:numId w:val="2"/>
        </w:numPr>
        <w:spacing w:line="360" w:after="210" w:lineRule="auto"/>
      </w:pPr>
      <w:hyperlink r:id="rId74">
        <w:r>
          <w:rPr>
            <w:rFonts w:eastAsia="inter" w:cs="inter" w:ascii="inter" w:hAnsi="inter"/>
            <w:color w:val="#000"/>
            <w:sz w:val="18"/>
            <w:u w:val="single"/>
          </w:rPr>
          <w:t xml:space="preserve">https://www.tigerdata.com/learn/vector-search-vs-semantic-search</w:t>
        </w:r>
      </w:hyperlink>
      <w:r>
        <w:rPr>
          <w:rFonts w:eastAsia="inter" w:cs="inter" w:ascii="inter" w:hAnsi="inter"/>
          <w:color w:val="000000"/>
          <w:sz w:val="18"/>
        </w:rPr>
        <w:t xml:space="preserve"> </w:t>
      </w:r>
    </w:p>
    <w:bookmarkStart w:id="259" w:name="fn67"/>
    <w:bookmarkEnd w:id="259"/>
    <w:p>
      <w:pPr>
        <w:numPr>
          <w:ilvl w:val="0"/>
          <w:numId w:val="2"/>
        </w:numPr>
        <w:spacing w:line="360" w:after="210" w:lineRule="auto"/>
      </w:pPr>
      <w:hyperlink r:id="rId75">
        <w:r>
          <w:rPr>
            <w:rFonts w:eastAsia="inter" w:cs="inter" w:ascii="inter" w:hAnsi="inter"/>
            <w:color w:val="#000"/>
            <w:sz w:val="18"/>
            <w:u w:val="single"/>
          </w:rPr>
          <w:t xml:space="preserve">https://dev.to/infrasity-learning/vector-database-tutorial-build-a-semantic-search-engine-27kb</w:t>
        </w:r>
      </w:hyperlink>
      <w:r>
        <w:rPr>
          <w:rFonts w:eastAsia="inter" w:cs="inter" w:ascii="inter" w:hAnsi="inter"/>
          <w:color w:val="000000"/>
          <w:sz w:val="18"/>
        </w:rPr>
        <w:t xml:space="preserve"> </w:t>
      </w:r>
    </w:p>
    <w:bookmarkStart w:id="260" w:name="fn68"/>
    <w:bookmarkEnd w:id="260"/>
    <w:p>
      <w:pPr>
        <w:numPr>
          <w:ilvl w:val="0"/>
          <w:numId w:val="2"/>
        </w:numPr>
        <w:spacing w:line="360" w:after="210" w:lineRule="auto"/>
      </w:pPr>
      <w:hyperlink r:id="rId76">
        <w:r>
          <w:rPr>
            <w:rFonts w:eastAsia="inter" w:cs="inter" w:ascii="inter" w:hAnsi="inter"/>
            <w:color w:val="#000"/>
            <w:sz w:val="18"/>
            <w:u w:val="single"/>
          </w:rPr>
          <w:t xml:space="preserve">https://latenode.com/blog/ai-frameworks-technical-infrastructure/rag-retrieval-augmented-generation/rag-diagram-guide-visual-architecture-of-retrieval-augmented-generation</w:t>
        </w:r>
      </w:hyperlink>
      <w:r>
        <w:rPr>
          <w:rFonts w:eastAsia="inter" w:cs="inter" w:ascii="inter" w:hAnsi="inter"/>
          <w:color w:val="000000"/>
          <w:sz w:val="18"/>
        </w:rPr>
        <w:t xml:space="preserve"> </w:t>
      </w:r>
    </w:p>
    <w:bookmarkStart w:id="261" w:name="fn69"/>
    <w:bookmarkEnd w:id="261"/>
    <w:p>
      <w:pPr>
        <w:numPr>
          <w:ilvl w:val="0"/>
          <w:numId w:val="2"/>
        </w:numPr>
        <w:spacing w:line="360" w:after="210" w:lineRule="auto"/>
      </w:pPr>
      <w:hyperlink r:id="rId77">
        <w:r>
          <w:rPr>
            <w:rFonts w:eastAsia="inter" w:cs="inter" w:ascii="inter" w:hAnsi="inter"/>
            <w:color w:val="#000"/>
            <w:sz w:val="18"/>
            <w:u w:val="single"/>
          </w:rPr>
          <w:t xml:space="preserve">https://docs.databricks.com/aws/en/generative-ai/retrieval-augmented-generation</w:t>
        </w:r>
      </w:hyperlink>
      <w:r>
        <w:rPr>
          <w:rFonts w:eastAsia="inter" w:cs="inter" w:ascii="inter" w:hAnsi="inter"/>
          <w:color w:val="000000"/>
          <w:sz w:val="18"/>
        </w:rPr>
        <w:t xml:space="preserve"> </w:t>
      </w:r>
    </w:p>
    <w:bookmarkStart w:id="262" w:name="fn70"/>
    <w:bookmarkEnd w:id="262"/>
    <w:p>
      <w:pPr>
        <w:numPr>
          <w:ilvl w:val="0"/>
          <w:numId w:val="2"/>
        </w:numPr>
        <w:spacing w:line="360" w:after="210" w:lineRule="auto"/>
      </w:pPr>
      <w:hyperlink r:id="rId78">
        <w:r>
          <w:rPr>
            <w:rFonts w:eastAsia="inter" w:cs="inter" w:ascii="inter" w:hAnsi="inter"/>
            <w:color w:val="#000"/>
            <w:sz w:val="18"/>
            <w:u w:val="single"/>
          </w:rPr>
          <w:t xml:space="preserve">https://www.codecademy.com/article/transformer-architecture-self-attention-mechanism</w:t>
        </w:r>
      </w:hyperlink>
      <w:r>
        <w:rPr>
          <w:rFonts w:eastAsia="inter" w:cs="inter" w:ascii="inter" w:hAnsi="inter"/>
          <w:color w:val="000000"/>
          <w:sz w:val="18"/>
        </w:rPr>
        <w:t xml:space="preserve"> </w:t>
      </w:r>
    </w:p>
    <w:bookmarkStart w:id="263" w:name="fn71"/>
    <w:bookmarkEnd w:id="263"/>
    <w:p>
      <w:pPr>
        <w:numPr>
          <w:ilvl w:val="0"/>
          <w:numId w:val="2"/>
        </w:numPr>
        <w:spacing w:line="360" w:after="210" w:lineRule="auto"/>
      </w:pPr>
      <w:hyperlink r:id="rId79">
        <w:r>
          <w:rPr>
            <w:rFonts w:eastAsia="inter" w:cs="inter" w:ascii="inter" w:hAnsi="inter"/>
            <w:color w:val="#000"/>
            <w:sz w:val="18"/>
            <w:u w:val="single"/>
          </w:rPr>
          <w:t xml:space="preserve">https://d2l.ai/chapter_natural-language-processing-pretraining/word2vec.html</w:t>
        </w:r>
      </w:hyperlink>
      <w:r>
        <w:rPr>
          <w:rFonts w:eastAsia="inter" w:cs="inter" w:ascii="inter" w:hAnsi="inter"/>
          <w:color w:val="000000"/>
          <w:sz w:val="18"/>
        </w:rPr>
        <w:t xml:space="preserve"> </w:t>
      </w:r>
    </w:p>
    <w:bookmarkStart w:id="264" w:name="fn72"/>
    <w:bookmarkEnd w:id="264"/>
    <w:p>
      <w:pPr>
        <w:numPr>
          <w:ilvl w:val="0"/>
          <w:numId w:val="2"/>
        </w:numPr>
        <w:spacing w:line="360" w:after="210" w:lineRule="auto"/>
      </w:pPr>
      <w:hyperlink r:id="rId80">
        <w:r>
          <w:rPr>
            <w:rFonts w:eastAsia="inter" w:cs="inter" w:ascii="inter" w:hAnsi="inter"/>
            <w:color w:val="#000"/>
            <w:sz w:val="18"/>
            <w:u w:val="single"/>
          </w:rPr>
          <w:t xml:space="preserve">http://www.d2l.ai/chapter_attention-mechanisms-and-transformers/index.html</w:t>
        </w:r>
      </w:hyperlink>
      <w:r>
        <w:rPr>
          <w:rFonts w:eastAsia="inter" w:cs="inter" w:ascii="inter" w:hAnsi="inter"/>
          <w:color w:val="000000"/>
          <w:sz w:val="18"/>
        </w:rPr>
        <w:t xml:space="preserve"> </w:t>
      </w:r>
    </w:p>
    <w:bookmarkStart w:id="265" w:name="fn73"/>
    <w:bookmarkEnd w:id="265"/>
    <w:p>
      <w:pPr>
        <w:numPr>
          <w:ilvl w:val="0"/>
          <w:numId w:val="2"/>
        </w:numPr>
        <w:spacing w:line="360" w:after="210" w:lineRule="auto"/>
      </w:pPr>
      <w:hyperlink r:id="rId81">
        <w:r>
          <w:rPr>
            <w:rFonts w:eastAsia="inter" w:cs="inter" w:ascii="inter" w:hAnsi="inter"/>
            <w:color w:val="#000"/>
            <w:sz w:val="18"/>
            <w:u w:val="single"/>
          </w:rPr>
          <w:t xml:space="preserve">http://mathandsocialstudieslanguage.weebly.com/math-language-patterns-and-structures.html</w:t>
        </w:r>
      </w:hyperlink>
      <w:r>
        <w:rPr>
          <w:rFonts w:eastAsia="inter" w:cs="inter" w:ascii="inter" w:hAnsi="inter"/>
          <w:color w:val="000000"/>
          <w:sz w:val="18"/>
        </w:rPr>
        <w:t xml:space="preserve"> </w:t>
      </w:r>
    </w:p>
    <w:bookmarkStart w:id="266" w:name="fn74"/>
    <w:bookmarkEnd w:id="266"/>
    <w:p>
      <w:pPr>
        <w:numPr>
          <w:ilvl w:val="0"/>
          <w:numId w:val="2"/>
        </w:numPr>
        <w:spacing w:line="360" w:after="210" w:lineRule="auto"/>
      </w:pPr>
      <w:hyperlink r:id="rId82">
        <w:r>
          <w:rPr>
            <w:rFonts w:eastAsia="inter" w:cs="inter" w:ascii="inter" w:hAnsi="inter"/>
            <w:color w:val="#000"/>
            <w:sz w:val="18"/>
            <w:u w:val="single"/>
          </w:rPr>
          <w:t xml:space="preserve">https://theeducationhub.org.nz/the-role-of-pattern-in-childrens-early-mathematical-understanding/</w:t>
        </w:r>
      </w:hyperlink>
      <w:r>
        <w:rPr>
          <w:rFonts w:eastAsia="inter" w:cs="inter" w:ascii="inter" w:hAnsi="inter"/>
          <w:color w:val="000000"/>
          <w:sz w:val="18"/>
        </w:rPr>
        <w:t xml:space="preserve"> </w:t>
      </w:r>
    </w:p>
    <w:bookmarkStart w:id="267" w:name="fn75"/>
    <w:bookmarkEnd w:id="267"/>
    <w:p>
      <w:pPr>
        <w:numPr>
          <w:ilvl w:val="0"/>
          <w:numId w:val="2"/>
        </w:numPr>
        <w:spacing w:line="360" w:after="210" w:lineRule="auto"/>
      </w:pPr>
      <w:hyperlink r:id="rId83">
        <w:r>
          <w:rPr>
            <w:rFonts w:eastAsia="inter" w:cs="inter" w:ascii="inter" w:hAnsi="inter"/>
            <w:color w:val="#000"/>
            <w:sz w:val="18"/>
            <w:u w:val="single"/>
          </w:rPr>
          <w:t xml:space="preserve">https://avahi.ai/glossary/embedding-space/</w:t>
        </w:r>
      </w:hyperlink>
      <w:r>
        <w:rPr>
          <w:rFonts w:eastAsia="inter" w:cs="inter" w:ascii="inter" w:hAnsi="inter"/>
          <w:color w:val="000000"/>
          <w:sz w:val="18"/>
        </w:rPr>
        <w:t xml:space="preserve"> </w:t>
      </w:r>
    </w:p>
    <w:bookmarkStart w:id="268" w:name="fn76"/>
    <w:bookmarkEnd w:id="268"/>
    <w:p>
      <w:pPr>
        <w:numPr>
          <w:ilvl w:val="0"/>
          <w:numId w:val="2"/>
        </w:numPr>
        <w:spacing w:line="360" w:after="210" w:lineRule="auto"/>
      </w:pPr>
      <w:hyperlink r:id="rId84">
        <w:r>
          <w:rPr>
            <w:rFonts w:eastAsia="inter" w:cs="inter" w:ascii="inter" w:hAnsi="inter"/>
            <w:color w:val="#000"/>
            <w:sz w:val="18"/>
            <w:u w:val="single"/>
          </w:rPr>
          <w:t xml:space="preserve">https://arc.educationapps.vic.gov.au/learning/sites/mcc/VCMNA076</w:t>
        </w:r>
      </w:hyperlink>
      <w:r>
        <w:rPr>
          <w:rFonts w:eastAsia="inter" w:cs="inter" w:ascii="inter" w:hAnsi="inter"/>
          <w:color w:val="000000"/>
          <w:sz w:val="18"/>
        </w:rPr>
        <w:t xml:space="preserve"> </w:t>
      </w:r>
    </w:p>
    <w:bookmarkStart w:id="269" w:name="fn77"/>
    <w:bookmarkEnd w:id="269"/>
    <w:p>
      <w:pPr>
        <w:numPr>
          <w:ilvl w:val="0"/>
          <w:numId w:val="2"/>
        </w:numPr>
        <w:spacing w:line="360" w:after="210" w:lineRule="auto"/>
      </w:pPr>
      <w:hyperlink r:id="rId85">
        <w:r>
          <w:rPr>
            <w:rFonts w:eastAsia="inter" w:cs="inter" w:ascii="inter" w:hAnsi="inter"/>
            <w:color w:val="#000"/>
            <w:sz w:val="18"/>
            <w:u w:val="single"/>
          </w:rPr>
          <w:t xml:space="preserve">https://www.youtube.com/watch?v=z1yHJyZZ8yA</w:t>
        </w:r>
      </w:hyperlink>
      <w:r>
        <w:rPr>
          <w:rFonts w:eastAsia="inter" w:cs="inter" w:ascii="inter" w:hAnsi="inter"/>
          <w:color w:val="000000"/>
          <w:sz w:val="18"/>
        </w:rPr>
        <w:t xml:space="preserve"> </w:t>
      </w:r>
    </w:p>
    <w:bookmarkStart w:id="270" w:name="fn78"/>
    <w:bookmarkEnd w:id="270"/>
    <w:p>
      <w:pPr>
        <w:numPr>
          <w:ilvl w:val="0"/>
          <w:numId w:val="2"/>
        </w:numPr>
        <w:spacing w:line="360" w:after="210" w:lineRule="auto"/>
      </w:pPr>
      <w:hyperlink r:id="rId86">
        <w:r>
          <w:rPr>
            <w:rFonts w:eastAsia="inter" w:cs="inter" w:ascii="inter" w:hAnsi="inter"/>
            <w:color w:val="#000"/>
            <w:sz w:val="18"/>
            <w:u w:val="single"/>
          </w:rPr>
          <w:t xml:space="preserve">https://milvus.io/ai-quick-reference/how-do-you-train-an-embedding-model</w:t>
        </w:r>
      </w:hyperlink>
      <w:r>
        <w:rPr>
          <w:rFonts w:eastAsia="inter" w:cs="inter" w:ascii="inter" w:hAnsi="inter"/>
          <w:color w:val="000000"/>
          <w:sz w:val="18"/>
        </w:rPr>
        <w:t xml:space="preserve"> </w:t>
      </w:r>
    </w:p>
    <w:bookmarkStart w:id="271" w:name="fn79"/>
    <w:bookmarkEnd w:id="271"/>
    <w:p>
      <w:pPr>
        <w:numPr>
          <w:ilvl w:val="0"/>
          <w:numId w:val="2"/>
        </w:numPr>
        <w:spacing w:line="360" w:after="210" w:lineRule="auto"/>
      </w:pPr>
      <w:hyperlink r:id="rId87">
        <w:r>
          <w:rPr>
            <w:rFonts w:eastAsia="inter" w:cs="inter" w:ascii="inter" w:hAnsi="inter"/>
            <w:color w:val="#000"/>
            <w:sz w:val="18"/>
            <w:u w:val="single"/>
          </w:rPr>
          <w:t xml:space="preserve">https://aws.amazon.com/what-is/embeddings-in-machine-learning/</w:t>
        </w:r>
      </w:hyperlink>
      <w:r>
        <w:rPr>
          <w:rFonts w:eastAsia="inter" w:cs="inter" w:ascii="inter" w:hAnsi="inter"/>
          <w:color w:val="000000"/>
          <w:sz w:val="18"/>
        </w:rPr>
        <w:t xml:space="preserve"> </w:t>
      </w:r>
    </w:p>
    <w:bookmarkStart w:id="272" w:name="fn80"/>
    <w:bookmarkEnd w:id="272"/>
    <w:p>
      <w:pPr>
        <w:numPr>
          <w:ilvl w:val="0"/>
          <w:numId w:val="2"/>
        </w:numPr>
        <w:spacing w:line="360" w:after="210" w:lineRule="auto"/>
      </w:pPr>
      <w:hyperlink r:id="rId88">
        <w:r>
          <w:rPr>
            <w:rFonts w:eastAsia="inter" w:cs="inter" w:ascii="inter" w:hAnsi="inter"/>
            <w:color w:val="#000"/>
            <w:sz w:val="18"/>
            <w:u w:val="single"/>
          </w:rPr>
          <w:t xml:space="preserve">https://www.lyzr.ai/glossaries/bert/</w:t>
        </w:r>
      </w:hyperlink>
      <w:r>
        <w:rPr>
          <w:rFonts w:eastAsia="inter" w:cs="inter" w:ascii="inter" w:hAnsi="inter"/>
          <w:color w:val="000000"/>
          <w:sz w:val="18"/>
        </w:rPr>
        <w:t xml:space="preserve"> </w:t>
      </w:r>
    </w:p>
    <w:bookmarkStart w:id="273" w:name="fn81"/>
    <w:bookmarkEnd w:id="273"/>
    <w:p>
      <w:pPr>
        <w:numPr>
          <w:ilvl w:val="0"/>
          <w:numId w:val="2"/>
        </w:numPr>
        <w:spacing w:line="360" w:after="210" w:lineRule="auto"/>
      </w:pPr>
      <w:hyperlink r:id="rId89">
        <w:r>
          <w:rPr>
            <w:rFonts w:eastAsia="inter" w:cs="inter" w:ascii="inter" w:hAnsi="inter"/>
            <w:color w:val="#000"/>
            <w:sz w:val="18"/>
            <w:u w:val="single"/>
          </w:rPr>
          <w:t xml:space="preserve">https://en.wikipedia.org/wiki/BERT_(language_model)</w:t>
        </w:r>
      </w:hyperlink>
      <w:r>
        <w:rPr>
          <w:rFonts w:eastAsia="inter" w:cs="inter" w:ascii="inter" w:hAnsi="inter"/>
          <w:color w:val="000000"/>
          <w:sz w:val="18"/>
        </w:rPr>
        <w:t xml:space="preserve"> </w:t>
      </w:r>
    </w:p>
    <w:bookmarkStart w:id="274" w:name="fn82"/>
    <w:bookmarkEnd w:id="274"/>
    <w:p>
      <w:pPr>
        <w:numPr>
          <w:ilvl w:val="0"/>
          <w:numId w:val="2"/>
        </w:numPr>
        <w:spacing w:line="360" w:after="210" w:lineRule="auto"/>
      </w:pPr>
      <w:hyperlink r:id="rId90">
        <w:r>
          <w:rPr>
            <w:rFonts w:eastAsia="inter" w:cs="inter" w:ascii="inter" w:hAnsi="inter"/>
            <w:color w:val="#000"/>
            <w:sz w:val="18"/>
            <w:u w:val="single"/>
          </w:rPr>
          <w:t xml:space="preserve">https://d2l.ai/chapter_attention-mechanisms-and-transformers/queries-keys-values.html</w:t>
        </w:r>
      </w:hyperlink>
      <w:r>
        <w:rPr>
          <w:rFonts w:eastAsia="inter" w:cs="inter" w:ascii="inter" w:hAnsi="inter"/>
          <w:color w:val="000000"/>
          <w:sz w:val="18"/>
        </w:rPr>
        <w:t xml:space="preserve"> </w:t>
      </w:r>
    </w:p>
    <w:bookmarkStart w:id="275" w:name="fn83"/>
    <w:bookmarkEnd w:id="275"/>
    <w:p>
      <w:pPr>
        <w:numPr>
          <w:ilvl w:val="0"/>
          <w:numId w:val="2"/>
        </w:numPr>
        <w:spacing w:line="360" w:after="210" w:lineRule="auto"/>
      </w:pPr>
      <w:hyperlink r:id="rId91">
        <w:r>
          <w:rPr>
            <w:rFonts w:eastAsia="inter" w:cs="inter" w:ascii="inter" w:hAnsi="inter"/>
            <w:color w:val="#000"/>
            <w:sz w:val="18"/>
            <w:u w:val="single"/>
          </w:rPr>
          <w:t xml:space="preserve">http://neuralnetworksanddeeplearning.com/chap2.html</w:t>
        </w:r>
      </w:hyperlink>
      <w:r>
        <w:rPr>
          <w:rFonts w:eastAsia="inter" w:cs="inter" w:ascii="inter" w:hAnsi="inter"/>
          <w:color w:val="000000"/>
          <w:sz w:val="18"/>
        </w:rPr>
        <w:t xml:space="preserve"> </w:t>
      </w:r>
    </w:p>
    <w:bookmarkStart w:id="276" w:name="fn84"/>
    <w:bookmarkEnd w:id="276"/>
    <w:p>
      <w:pPr>
        <w:numPr>
          <w:ilvl w:val="0"/>
          <w:numId w:val="2"/>
        </w:numPr>
        <w:spacing w:line="360" w:after="210" w:lineRule="auto"/>
      </w:pPr>
      <w:hyperlink r:id="rId92">
        <w:r>
          <w:rPr>
            <w:rFonts w:eastAsia="inter" w:cs="inter" w:ascii="inter" w:hAnsi="inter"/>
            <w:color w:val="#000"/>
            <w:sz w:val="18"/>
            <w:u w:val="single"/>
          </w:rPr>
          <w:t xml:space="preserve">https://ai.stanford.edu/blog/contextual/</w:t>
        </w:r>
      </w:hyperlink>
      <w:r>
        <w:rPr>
          <w:rFonts w:eastAsia="inter" w:cs="inter" w:ascii="inter" w:hAnsi="inter"/>
          <w:color w:val="000000"/>
          <w:sz w:val="18"/>
        </w:rPr>
        <w:t xml:space="preserve"> </w:t>
      </w:r>
    </w:p>
    <w:sectPr>
      <w:pgSz w:w="12240" w:h="15840" w:orient="portrait"/>
      <w:pgMar w:top="1365" w:right="1365" w:bottom="1365" w:left="1365"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inter">
    <w:family w:val="auto"/>
    <w:pitch w:val="variable"/>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abstractNum>
  <w:abstractNum w:abstractNumId="2">
    <w:multiLevelType w:val="hybridMultilevel"/>
    <w:lvl w:ilvl="0">
      <w:start w:val="1"/>
      <w:numFmt w:val="decimal"/>
      <w:lvlText w:val="%1."/>
      <w:lvlJc w:val="left"/>
      <w:pPr>
        <w:tabs>
          <w:tab w:val="num" w:pos="900"/>
        </w:tabs>
        <w:ind w:left="540" w:hanging="360"/>
      </w:p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1"/>
        <w:szCs w:val="22"/>
        <w:lang w:val="en-US"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1"/>
      <w:szCs w:val="22"/>
      <w:lang w:val="en-US"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3f85137901736544fcb3cf058f3dae13d804f67f.png" TargetMode="Internal"/><Relationship Id="rId6" Type="http://schemas.openxmlformats.org/officeDocument/2006/relationships/image" Target="media/image-80a85b332965744c23b5f1198dac93da44becdee.jpg" TargetMode="Internal"/><Relationship Id="rId7" Type="http://schemas.openxmlformats.org/officeDocument/2006/relationships/image" Target="media/image-not-found.png" TargetMode="Internal"/><Relationship Id="rId8" Type="http://schemas.openxmlformats.org/officeDocument/2006/relationships/image" Target="media/image-087392fc5ee0e6dc9b66c87ef4ddc99d70dd49d9.jpg" TargetMode="Internal"/><Relationship Id="rId9" Type="http://schemas.openxmlformats.org/officeDocument/2006/relationships/hyperlink" Target="https://milvus.io/ai-quick-reference/how-do-embedding-models-convert-text-into-vectors" TargetMode="External"/><Relationship Id="rId10" Type="http://schemas.openxmlformats.org/officeDocument/2006/relationships/hyperlink" Target="https://hebrew4christians.com/Grammar/Unit_Eight/Hebrew_Gematria/hebrew_gematria.html" TargetMode="External"/><Relationship Id="rId11" Type="http://schemas.openxmlformats.org/officeDocument/2006/relationships/hyperlink" Target="https://en.wikipedia.org/wiki/Gematria" TargetMode="External"/><Relationship Id="rId12" Type="http://schemas.openxmlformats.org/officeDocument/2006/relationships/hyperlink" Target="https://en.wikipedia.org/wiki/777_and_Other_Qabalistic_Writings_of_Aleister_Crowley" TargetMode="External"/><Relationship Id="rId13" Type="http://schemas.openxmlformats.org/officeDocument/2006/relationships/hyperlink" Target="https://aish.com/what-is-gematria/" TargetMode="External"/><Relationship Id="rId14" Type="http://schemas.openxmlformats.org/officeDocument/2006/relationships/hyperlink" Target="https://www.gematrix.org/gematria/" TargetMode="External"/><Relationship Id="rId15" Type="http://schemas.openxmlformats.org/officeDocument/2006/relationships/hyperlink" Target="http://93beast.fea.st.user.fm/files/section1/777/Liber%20777%20Revised.pdf" TargetMode="External"/><Relationship Id="rId16" Type="http://schemas.openxmlformats.org/officeDocument/2006/relationships/hyperlink" Target="https://www.reddit.com/r/thelema/comments/rjamms/the_study_of_777_for_aa_student_test/" TargetMode="External"/><Relationship Id="rId17" Type="http://schemas.openxmlformats.org/officeDocument/2006/relationships/hyperlink" Target="https://www.deepset.ai/blog/the-beginners-guide-to-text-embeddings" TargetMode="External"/><Relationship Id="rId18" Type="http://schemas.openxmlformats.org/officeDocument/2006/relationships/hyperlink" Target="https://nexla.com/ai-infrastructure/vector-embedding/" TargetMode="External"/><Relationship Id="rId19" Type="http://schemas.openxmlformats.org/officeDocument/2006/relationships/hyperlink" Target="https://mbrenndoerfer.com/writing/text-preprocessing-nlp-tokenization-normalization" TargetMode="External"/><Relationship Id="rId20" Type="http://schemas.openxmlformats.org/officeDocument/2006/relationships/hyperlink" Target="https://developer.ibm.com/tutorials/awb-tokenizing-text-in-python/" TargetMode="External"/><Relationship Id="rId21" Type="http://schemas.openxmlformats.org/officeDocument/2006/relationships/hyperlink" Target="https://www.linkedin.com/pulse/tokenization-text-preprocessing-nlp-bushra-akram-jmf0f" TargetMode="External"/><Relationship Id="rId22" Type="http://schemas.openxmlformats.org/officeDocument/2006/relationships/hyperlink" Target="https://www.datacamp.com/blog/what-is-tokenization" TargetMode="External"/><Relationship Id="rId23" Type="http://schemas.openxmlformats.org/officeDocument/2006/relationships/hyperlink" Target="https://www.codecademy.com/learn/dsnlp-text-preprocessing/modules/nlp-text-preprocessing/cheatsheet" TargetMode="External"/><Relationship Id="rId24" Type="http://schemas.openxmlformats.org/officeDocument/2006/relationships/hyperlink" Target="https://towardsdatascience.com/text-embeddings-comprehensive-guide-afd97fce8fb5/" TargetMode="External"/><Relationship Id="rId25" Type="http://schemas.openxmlformats.org/officeDocument/2006/relationships/hyperlink" Target="https://www.lightly.ai/blog/embeddings" TargetMode="External"/><Relationship Id="rId26" Type="http://schemas.openxmlformats.org/officeDocument/2006/relationships/hyperlink" Target="https://zilliz.com/ai-faq/how-do-embedding-models-capture-semantic-meaning" TargetMode="External"/><Relationship Id="rId27" Type="http://schemas.openxmlformats.org/officeDocument/2006/relationships/hyperlink" Target="https://www.reddit.com/r/learnmachinelearning/comments/vkrzoo/does_anyone_have_resources_about_how_words_are/" TargetMode="External"/><Relationship Id="rId28" Type="http://schemas.openxmlformats.org/officeDocument/2006/relationships/hyperlink" Target="https://alexandertutoring.com/math-physics-resources/fibonacci-sequence-in-nature/" TargetMode="External"/><Relationship Id="rId29" Type="http://schemas.openxmlformats.org/officeDocument/2006/relationships/hyperlink" Target="https://www.sciencedirect.com/topics/computer-science/embedding-space" TargetMode="External"/><Relationship Id="rId30" Type="http://schemas.openxmlformats.org/officeDocument/2006/relationships/hyperlink" Target="https://www.thethinkacademy.com/blog/edubriefs-fibonacci-in-nature-how-patterns-spark-kids-love-for-math/" TargetMode="External"/><Relationship Id="rId31" Type="http://schemas.openxmlformats.org/officeDocument/2006/relationships/hyperlink" Target="https://www.geeksforgeeks.org/nlp/word-embeddings-in-nlp/" TargetMode="External"/><Relationship Id="rId32" Type="http://schemas.openxmlformats.org/officeDocument/2006/relationships/hyperlink" Target="https://neptune.ai/blog/word-embeddings-guide" TargetMode="External"/><Relationship Id="rId33" Type="http://schemas.openxmlformats.org/officeDocument/2006/relationships/hyperlink" Target="https://clevelanddesign.com/insights/the-nature-of-design-the-fibonacci-sequence-and-the-golden-ratio/" TargetMode="External"/><Relationship Id="rId34" Type="http://schemas.openxmlformats.org/officeDocument/2006/relationships/hyperlink" Target="https://arize.com/blog-course/unleashing-bert-transformer-model-nlp/" TargetMode="External"/><Relationship Id="rId35" Type="http://schemas.openxmlformats.org/officeDocument/2006/relationships/hyperlink" Target="https://www.exxactcorp.com/blog/Deep-Learning/how-do-bert-transformers-work" TargetMode="External"/><Relationship Id="rId36" Type="http://schemas.openxmlformats.org/officeDocument/2006/relationships/hyperlink" Target="https://www.datacamp.com/tutorial/how-transformers-work" TargetMode="External"/><Relationship Id="rId37" Type="http://schemas.openxmlformats.org/officeDocument/2006/relationships/hyperlink" Target="https://www.youtube.com/watch?v=Yb3g3wjDsX4" TargetMode="External"/><Relationship Id="rId38" Type="http://schemas.openxmlformats.org/officeDocument/2006/relationships/hyperlink" Target="https://www.linkedin.com/pulse/unpacking-query-key-value-transformers-analogy-database-mohamed-nabil" TargetMode="External"/><Relationship Id="rId39" Type="http://schemas.openxmlformats.org/officeDocument/2006/relationships/hyperlink" Target="https://www.reddit.com/r/learnmachinelearning/comments/1bmu821/query_key_and_value_in_transformers/" TargetMode="External"/><Relationship Id="rId40" Type="http://schemas.openxmlformats.org/officeDocument/2006/relationships/hyperlink" Target="https://epichka.com/blog/2023/qkv-transformer/" TargetMode="External"/><Relationship Id="rId41" Type="http://schemas.openxmlformats.org/officeDocument/2006/relationships/hyperlink" Target="https://pair-code.github.io/interpretability/context-atlas/blogpost/" TargetMode="External"/><Relationship Id="rId42" Type="http://schemas.openxmlformats.org/officeDocument/2006/relationships/hyperlink" Target="https://www.emergentmind.com/topics/contextual-models-such-as-bert" TargetMode="External"/><Relationship Id="rId43" Type="http://schemas.openxmlformats.org/officeDocument/2006/relationships/hyperlink" Target="https://www.databricks.com/glossary/retrieval-augmented-generation-rag" TargetMode="External"/><Relationship Id="rId44" Type="http://schemas.openxmlformats.org/officeDocument/2006/relationships/hyperlink" Target="https://en.wikipedia.org/wiki/Retrieval-augmented_generation" TargetMode="External"/><Relationship Id="rId45" Type="http://schemas.openxmlformats.org/officeDocument/2006/relationships/hyperlink" Target="https://www.pinecone.io/learn/retrieval-augmented-generation/" TargetMode="External"/><Relationship Id="rId46" Type="http://schemas.openxmlformats.org/officeDocument/2006/relationships/hyperlink" Target="https://lakefs.io/blog/what-is-rag-pipeline/" TargetMode="External"/><Relationship Id="rId47" Type="http://schemas.openxmlformats.org/officeDocument/2006/relationships/hyperlink" Target="https://www.pinecone.io/learn/chunking-strategies/" TargetMode="External"/><Relationship Id="rId48" Type="http://schemas.openxmlformats.org/officeDocument/2006/relationships/hyperlink" Target="https://docs.opensearch.org/latest/vector-search/ingesting-data/text-chunking/" TargetMode="External"/><Relationship Id="rId49" Type="http://schemas.openxmlformats.org/officeDocument/2006/relationships/hyperlink" Target="https://www.elastic.co/search-labs/blog/chunking-strategies-elasticsearch" TargetMode="External"/><Relationship Id="rId50" Type="http://schemas.openxmlformats.org/officeDocument/2006/relationships/hyperlink" Target="https://www.kdnuggets.com/semantic-search-with-vector-databases" TargetMode="External"/><Relationship Id="rId51" Type="http://schemas.openxmlformats.org/officeDocument/2006/relationships/hyperlink" Target="https://aws.amazon.com/what-is/retrieval-augmented-generation/" TargetMode="External"/><Relationship Id="rId52" Type="http://schemas.openxmlformats.org/officeDocument/2006/relationships/hyperlink" Target="https://squirro.com/squirro-blog/rag-architecture" TargetMode="External"/><Relationship Id="rId53" Type="http://schemas.openxmlformats.org/officeDocument/2006/relationships/hyperlink" Target="https://www.superannotate.com/blog/rag-explained" TargetMode="External"/><Relationship Id="rId54" Type="http://schemas.openxmlformats.org/officeDocument/2006/relationships/hyperlink" Target="https://www.tigerdata.com/learn/understanding-cosine-similarity" TargetMode="External"/><Relationship Id="rId55" Type="http://schemas.openxmlformats.org/officeDocument/2006/relationships/hyperlink" Target="https://weaviate.io/blog/vector-search-explained" TargetMode="External"/><Relationship Id="rId56" Type="http://schemas.openxmlformats.org/officeDocument/2006/relationships/hyperlink" Target="https://www.instaclustr.com/education/vector-database/what-is-vector-similarity-search-pros-cons-and-5-tips-for-success/" TargetMode="External"/><Relationship Id="rId57" Type="http://schemas.openxmlformats.org/officeDocument/2006/relationships/hyperlink" Target="https://www.pinecone.io/learn/vector-similarity/" TargetMode="External"/><Relationship Id="rId58" Type="http://schemas.openxmlformats.org/officeDocument/2006/relationships/hyperlink" Target="https://learn.microsoft.com/en-us/azure/documentdb/enn-vector-search" TargetMode="External"/><Relationship Id="rId59" Type="http://schemas.openxmlformats.org/officeDocument/2006/relationships/hyperlink" Target="https://docs.cloud.google.com/spanner/docs/find-approximate-nearest-neighbors" TargetMode="External"/><Relationship Id="rId60" Type="http://schemas.openxmlformats.org/officeDocument/2006/relationships/hyperlink" Target="https://www.singlestore.com/blog/beginner-s-guide-to-approximate-nearest-neighbor-ann-search/" TargetMode="External"/><Relationship Id="rId61" Type="http://schemas.openxmlformats.org/officeDocument/2006/relationships/hyperlink" Target="https://mathematicalmysteries.org/mathematical-patterns/" TargetMode="External"/><Relationship Id="rId62" Type="http://schemas.openxmlformats.org/officeDocument/2006/relationships/hyperlink" Target="https://en.wikipedia.org/wiki/Fibonacci_sequence" TargetMode="External"/><Relationship Id="rId63" Type="http://schemas.openxmlformats.org/officeDocument/2006/relationships/hyperlink" Target="https://arxiv.org/abs/2504.02018" TargetMode="External"/><Relationship Id="rId64" Type="http://schemas.openxmlformats.org/officeDocument/2006/relationships/hyperlink" Target="https://seanpedersen.github.io/posts/structure-of-neural-latent-space" TargetMode="External"/><Relationship Id="rId65" Type="http://schemas.openxmlformats.org/officeDocument/2006/relationships/hyperlink" Target="https://www.grammarly.com/blog/ai/what-is-backpropagation/" TargetMode="External"/><Relationship Id="rId66" Type="http://schemas.openxmlformats.org/officeDocument/2006/relationships/hyperlink" Target="https://www.geeksforgeeks.org/machine-learning/backpropagation-in-neural-network/" TargetMode="External"/><Relationship Id="rId67" Type="http://schemas.openxmlformats.org/officeDocument/2006/relationships/hyperlink" Target="https://wandb.ai/mostafaibrahim17/ml-articles/reports/Decoding-Backpropagation-and-Its-Role-in-Neural-Network-Learning--Vmlldzo3MTY5MzM1" TargetMode="External"/><Relationship Id="rId68" Type="http://schemas.openxmlformats.org/officeDocument/2006/relationships/hyperlink" Target="https://library.clamsnet.org/Record/283529" TargetMode="External"/><Relationship Id="rId69" Type="http://schemas.openxmlformats.org/officeDocument/2006/relationships/hyperlink" Target="https://newsouthbooks.com.au/books/777-other-qabalistic-writings-of-aleister-crowley/" TargetMode="External"/><Relationship Id="rId70" Type="http://schemas.openxmlformats.org/officeDocument/2006/relationships/hyperlink" Target="https://codesignal.com/learn/courses/chunking-and-storing-text-for-efficient-llm-processing/lessons/chunking-and-storing-text-for-efficient-llm-processing-with-faiss" TargetMode="External"/><Relationship Id="rId71" Type="http://schemas.openxmlformats.org/officeDocument/2006/relationships/hyperlink" Target="https://www.instaclustr.com/education/vector-database/vector-search-vs-semantic-search-4-key-differences-and-how-to-choose/" TargetMode="External"/><Relationship Id="rId72" Type="http://schemas.openxmlformats.org/officeDocument/2006/relationships/hyperlink" Target="https://sfpl.bibliocommons.com/item/show/1376059093" TargetMode="External"/><Relationship Id="rId73" Type="http://schemas.openxmlformats.org/officeDocument/2006/relationships/hyperlink" Target="https://www.reddit.com/r/occult/comments/cuuabw/liber_777_anyone/" TargetMode="External"/><Relationship Id="rId74" Type="http://schemas.openxmlformats.org/officeDocument/2006/relationships/hyperlink" Target="https://www.tigerdata.com/learn/vector-search-vs-semantic-search" TargetMode="External"/><Relationship Id="rId75" Type="http://schemas.openxmlformats.org/officeDocument/2006/relationships/hyperlink" Target="https://dev.to/infrasity-learning/vector-database-tutorial-build-a-semantic-search-engine-27kb" TargetMode="External"/><Relationship Id="rId76" Type="http://schemas.openxmlformats.org/officeDocument/2006/relationships/hyperlink" Target="https://latenode.com/blog/ai-frameworks-technical-infrastructure/rag-retrieval-augmented-generation/rag-diagram-guide-visual-architecture-of-retrieval-augmented-generation" TargetMode="External"/><Relationship Id="rId77" Type="http://schemas.openxmlformats.org/officeDocument/2006/relationships/hyperlink" Target="https://docs.databricks.com/aws/en/generative-ai/retrieval-augmented-generation" TargetMode="External"/><Relationship Id="rId78" Type="http://schemas.openxmlformats.org/officeDocument/2006/relationships/hyperlink" Target="https://www.codecademy.com/article/transformer-architecture-self-attention-mechanism" TargetMode="External"/><Relationship Id="rId79" Type="http://schemas.openxmlformats.org/officeDocument/2006/relationships/hyperlink" Target="https://d2l.ai/chapter_natural-language-processing-pretraining/word2vec.html" TargetMode="External"/><Relationship Id="rId80" Type="http://schemas.openxmlformats.org/officeDocument/2006/relationships/hyperlink" Target="http://www.d2l.ai/chapter_attention-mechanisms-and-transformers/index.html" TargetMode="External"/><Relationship Id="rId81" Type="http://schemas.openxmlformats.org/officeDocument/2006/relationships/hyperlink" Target="http://mathandsocialstudieslanguage.weebly.com/math-language-patterns-and-structures.html" TargetMode="External"/><Relationship Id="rId82" Type="http://schemas.openxmlformats.org/officeDocument/2006/relationships/hyperlink" Target="https://theeducationhub.org.nz/the-role-of-pattern-in-childrens-early-mathematical-understanding/" TargetMode="External"/><Relationship Id="rId83" Type="http://schemas.openxmlformats.org/officeDocument/2006/relationships/hyperlink" Target="https://avahi.ai/glossary/embedding-space/" TargetMode="External"/><Relationship Id="rId84" Type="http://schemas.openxmlformats.org/officeDocument/2006/relationships/hyperlink" Target="https://arc.educationapps.vic.gov.au/learning/sites/mcc/VCMNA076" TargetMode="External"/><Relationship Id="rId85" Type="http://schemas.openxmlformats.org/officeDocument/2006/relationships/hyperlink" Target="https://www.youtube.com/watch?v=z1yHJyZZ8yA" TargetMode="External"/><Relationship Id="rId86" Type="http://schemas.openxmlformats.org/officeDocument/2006/relationships/hyperlink" Target="https://milvus.io/ai-quick-reference/how-do-you-train-an-embedding-model" TargetMode="External"/><Relationship Id="rId87" Type="http://schemas.openxmlformats.org/officeDocument/2006/relationships/hyperlink" Target="https://aws.amazon.com/what-is/embeddings-in-machine-learning/" TargetMode="External"/><Relationship Id="rId88" Type="http://schemas.openxmlformats.org/officeDocument/2006/relationships/hyperlink" Target="https://www.lyzr.ai/glossaries/bert/" TargetMode="External"/><Relationship Id="rId89" Type="http://schemas.openxmlformats.org/officeDocument/2006/relationships/hyperlink" Target="https://en.wikipedia.org/wiki/BERT_(language_model)" TargetMode="External"/><Relationship Id="rId90" Type="http://schemas.openxmlformats.org/officeDocument/2006/relationships/hyperlink" Target="https://d2l.ai/chapter_attention-mechanisms-and-transformers/queries-keys-values.html" TargetMode="External"/><Relationship Id="rId91" Type="http://schemas.openxmlformats.org/officeDocument/2006/relationships/hyperlink" Target="http://neuralnetworksanddeeplearning.com/chap2.html" TargetMode="External"/><Relationship Id="rId92" Type="http://schemas.openxmlformats.org/officeDocument/2006/relationships/hyperlink" Target="https://ai.stanford.edu/blog/contextual/" TargetMode="Ex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2026-01-08T07:03:17.859Z</dcterms:created>
  <dcterms:modified xsi:type="dcterms:W3CDTF">2026-01-08T07:03:17.859Z</dcterms:modified>
</cp:coreProperties>
</file>